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76"/>
        <w:tblW w:w="0" w:type="auto"/>
        <w:tblLook w:val="04A0" w:firstRow="1" w:lastRow="0" w:firstColumn="1" w:lastColumn="0" w:noHBand="0" w:noVBand="1"/>
      </w:tblPr>
      <w:tblGrid>
        <w:gridCol w:w="3967"/>
        <w:gridCol w:w="6357"/>
      </w:tblGrid>
      <w:tr w:rsidR="00103C88" w:rsidRPr="00D15609" w:rsidTr="0063079D">
        <w:tc>
          <w:tcPr>
            <w:tcW w:w="3966" w:type="dxa"/>
            <w:shd w:val="clear" w:color="auto" w:fill="auto"/>
          </w:tcPr>
          <w:p w:rsidR="00103C88" w:rsidRPr="00C82623" w:rsidRDefault="00103C88" w:rsidP="0063079D">
            <w:pPr>
              <w:widowControl w:val="0"/>
              <w:suppressAutoHyphens/>
              <w:jc w:val="center"/>
              <w:rPr>
                <w:b/>
                <w:kern w:val="2"/>
                <w:sz w:val="16"/>
                <w:szCs w:val="16"/>
                <w:shd w:val="clear" w:color="auto" w:fill="FFFFFF"/>
                <w:lang w:val="uk-UA" w:eastAsia="hi-IN" w:bidi="hi-IN"/>
              </w:rPr>
            </w:pPr>
          </w:p>
          <w:p w:rsidR="00103C88" w:rsidRPr="00D15609" w:rsidRDefault="00103C88" w:rsidP="0063079D">
            <w:pPr>
              <w:widowControl w:val="0"/>
              <w:suppressAutoHyphens/>
              <w:jc w:val="center"/>
              <w:rPr>
                <w:b/>
                <w:kern w:val="2"/>
                <w:sz w:val="16"/>
                <w:szCs w:val="16"/>
                <w:shd w:val="clear" w:color="auto" w:fill="FFFFFF"/>
                <w:lang w:eastAsia="hi-IN" w:bidi="hi-IN"/>
              </w:rPr>
            </w:pPr>
          </w:p>
          <w:p w:rsidR="00103C88" w:rsidRPr="00D15609" w:rsidRDefault="00103C88" w:rsidP="0063079D">
            <w:pPr>
              <w:widowControl w:val="0"/>
              <w:suppressAutoHyphens/>
              <w:rPr>
                <w:b/>
                <w:kern w:val="2"/>
                <w:sz w:val="44"/>
                <w:szCs w:val="44"/>
                <w:shd w:val="clear" w:color="auto" w:fill="FFFFFF"/>
                <w:lang w:eastAsia="hi-IN" w:bidi="hi-IN"/>
              </w:rPr>
            </w:pPr>
            <w:r>
              <w:rPr>
                <w:rFonts w:cs="Mangal"/>
                <w:noProof/>
                <w:kern w:val="2"/>
              </w:rPr>
              <w:drawing>
                <wp:inline distT="0" distB="0" distL="0" distR="0" wp14:anchorId="7536C4BC" wp14:editId="512664EB">
                  <wp:extent cx="2381885"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829310"/>
                          </a:xfrm>
                          <a:prstGeom prst="rect">
                            <a:avLst/>
                          </a:prstGeom>
                          <a:noFill/>
                          <a:ln>
                            <a:noFill/>
                          </a:ln>
                        </pic:spPr>
                      </pic:pic>
                    </a:graphicData>
                  </a:graphic>
                </wp:inline>
              </w:drawing>
            </w:r>
          </w:p>
          <w:p w:rsidR="00103C88" w:rsidRPr="00D15609" w:rsidRDefault="00103C88" w:rsidP="0063079D">
            <w:pPr>
              <w:widowControl w:val="0"/>
              <w:suppressAutoHyphens/>
              <w:jc w:val="center"/>
              <w:rPr>
                <w:b/>
                <w:kern w:val="2"/>
                <w:sz w:val="44"/>
                <w:szCs w:val="44"/>
                <w:shd w:val="clear" w:color="auto" w:fill="FFFFFF"/>
                <w:lang w:eastAsia="hi-IN" w:bidi="hi-IN"/>
              </w:rPr>
            </w:pPr>
          </w:p>
          <w:p w:rsidR="00103C88" w:rsidRPr="00D15609" w:rsidRDefault="00103C88" w:rsidP="0063079D">
            <w:pPr>
              <w:widowControl w:val="0"/>
              <w:suppressAutoHyphens/>
              <w:jc w:val="center"/>
              <w:rPr>
                <w:b/>
                <w:kern w:val="2"/>
                <w:sz w:val="44"/>
                <w:szCs w:val="44"/>
                <w:shd w:val="clear" w:color="auto" w:fill="FFFFFF"/>
                <w:lang w:eastAsia="hi-IN" w:bidi="hi-IN"/>
              </w:rPr>
            </w:pPr>
          </w:p>
          <w:p w:rsidR="00103C88" w:rsidRPr="00D15609" w:rsidRDefault="00103C88" w:rsidP="0063079D">
            <w:pPr>
              <w:widowControl w:val="0"/>
              <w:suppressAutoHyphens/>
              <w:jc w:val="center"/>
              <w:rPr>
                <w:b/>
                <w:kern w:val="2"/>
                <w:sz w:val="44"/>
                <w:szCs w:val="44"/>
                <w:shd w:val="clear" w:color="auto" w:fill="FFFFFF"/>
                <w:lang w:eastAsia="hi-IN" w:bidi="hi-IN"/>
              </w:rPr>
            </w:pPr>
          </w:p>
        </w:tc>
        <w:tc>
          <w:tcPr>
            <w:tcW w:w="6514" w:type="dxa"/>
            <w:shd w:val="clear" w:color="auto" w:fill="auto"/>
          </w:tcPr>
          <w:p w:rsidR="00103C88" w:rsidRPr="00D15609" w:rsidRDefault="00103C88" w:rsidP="0063079D">
            <w:pPr>
              <w:widowControl w:val="0"/>
              <w:suppressAutoHyphens/>
              <w:jc w:val="center"/>
              <w:rPr>
                <w:b/>
                <w:kern w:val="2"/>
                <w:sz w:val="16"/>
                <w:szCs w:val="16"/>
                <w:shd w:val="clear" w:color="auto" w:fill="FFFFFF"/>
                <w:lang w:eastAsia="hi-IN" w:bidi="hi-IN"/>
              </w:rPr>
            </w:pPr>
          </w:p>
          <w:p w:rsidR="00103C88" w:rsidRPr="00D15609" w:rsidRDefault="00103C88" w:rsidP="0063079D">
            <w:pPr>
              <w:widowControl w:val="0"/>
              <w:suppressAutoHyphens/>
              <w:jc w:val="center"/>
              <w:rPr>
                <w:b/>
                <w:kern w:val="2"/>
                <w:sz w:val="16"/>
                <w:szCs w:val="16"/>
                <w:shd w:val="clear" w:color="auto" w:fill="FFFFFF"/>
                <w:lang w:eastAsia="hi-IN" w:bidi="hi-IN"/>
              </w:rPr>
            </w:pPr>
          </w:p>
          <w:p w:rsidR="00103C88" w:rsidRPr="00D15609" w:rsidRDefault="00103C88" w:rsidP="0063079D">
            <w:pPr>
              <w:widowControl w:val="0"/>
              <w:suppressAutoHyphens/>
              <w:jc w:val="center"/>
              <w:rPr>
                <w:b/>
                <w:kern w:val="2"/>
                <w:sz w:val="40"/>
                <w:szCs w:val="40"/>
                <w:shd w:val="clear" w:color="auto" w:fill="FFFFFF"/>
                <w:lang w:eastAsia="hi-IN" w:bidi="hi-IN"/>
              </w:rPr>
            </w:pPr>
            <w:r w:rsidRPr="00D15609">
              <w:rPr>
                <w:b/>
                <w:kern w:val="2"/>
                <w:sz w:val="40"/>
                <w:szCs w:val="40"/>
                <w:shd w:val="clear" w:color="auto" w:fill="FFFFFF"/>
                <w:lang w:eastAsia="hi-IN" w:bidi="hi-IN"/>
              </w:rPr>
              <w:t xml:space="preserve">ПРИВАТНЕ </w:t>
            </w:r>
            <w:proofErr w:type="gramStart"/>
            <w:r w:rsidRPr="00D15609">
              <w:rPr>
                <w:b/>
                <w:kern w:val="2"/>
                <w:sz w:val="40"/>
                <w:szCs w:val="40"/>
                <w:shd w:val="clear" w:color="auto" w:fill="FFFFFF"/>
                <w:lang w:eastAsia="hi-IN" w:bidi="hi-IN"/>
              </w:rPr>
              <w:t xml:space="preserve">ПІДПРИЄМСТВО </w:t>
            </w:r>
            <w:r w:rsidRPr="00D15609">
              <w:rPr>
                <w:b/>
                <w:kern w:val="2"/>
                <w:sz w:val="40"/>
                <w:szCs w:val="40"/>
                <w:shd w:val="clear" w:color="auto" w:fill="FFFFFF"/>
                <w:lang w:val="uk-UA" w:eastAsia="hi-IN" w:bidi="hi-IN"/>
              </w:rPr>
              <w:t xml:space="preserve"> </w:t>
            </w:r>
            <w:r w:rsidRPr="00D15609">
              <w:rPr>
                <w:b/>
                <w:kern w:val="2"/>
                <w:sz w:val="40"/>
                <w:szCs w:val="40"/>
                <w:shd w:val="clear" w:color="auto" w:fill="FFFFFF"/>
                <w:lang w:eastAsia="hi-IN" w:bidi="hi-IN"/>
              </w:rPr>
              <w:t>АУДИТОРСЬКА</w:t>
            </w:r>
            <w:proofErr w:type="gramEnd"/>
            <w:r w:rsidRPr="00D15609">
              <w:rPr>
                <w:b/>
                <w:kern w:val="2"/>
                <w:sz w:val="40"/>
                <w:szCs w:val="40"/>
                <w:shd w:val="clear" w:color="auto" w:fill="FFFFFF"/>
                <w:lang w:eastAsia="hi-IN" w:bidi="hi-IN"/>
              </w:rPr>
              <w:t xml:space="preserve"> КОМПАНІЯ</w:t>
            </w:r>
          </w:p>
          <w:p w:rsidR="00103C88" w:rsidRPr="00D15609" w:rsidRDefault="00103C88" w:rsidP="0063079D">
            <w:pPr>
              <w:widowControl w:val="0"/>
              <w:suppressAutoHyphens/>
              <w:jc w:val="center"/>
              <w:rPr>
                <w:b/>
                <w:kern w:val="2"/>
                <w:sz w:val="40"/>
                <w:szCs w:val="40"/>
                <w:shd w:val="clear" w:color="auto" w:fill="FFFFFF"/>
                <w:lang w:eastAsia="hi-IN" w:bidi="hi-IN"/>
              </w:rPr>
            </w:pPr>
            <w:r w:rsidRPr="00D15609">
              <w:rPr>
                <w:rFonts w:cs="Mangal"/>
                <w:b/>
                <w:kern w:val="2"/>
                <w:sz w:val="40"/>
                <w:szCs w:val="40"/>
                <w:shd w:val="clear" w:color="auto" w:fill="FFFFFF"/>
                <w:lang w:eastAsia="hi-IN" w:bidi="hi-IN"/>
              </w:rPr>
              <w:t>"ДІ ДЖІ КЕЙ ЮКРЕЙН"</w:t>
            </w:r>
          </w:p>
        </w:tc>
      </w:tr>
    </w:tbl>
    <w:p w:rsidR="00103C88" w:rsidRDefault="00103C88" w:rsidP="00103C88">
      <w:pPr>
        <w:jc w:val="right"/>
        <w:rPr>
          <w:color w:val="000000"/>
          <w:sz w:val="16"/>
          <w:lang w:val="uk-UA"/>
        </w:rPr>
      </w:pPr>
      <w:r w:rsidRPr="005A7414">
        <w:rPr>
          <w:color w:val="000000"/>
          <w:sz w:val="16"/>
          <w:lang w:val="uk-UA"/>
        </w:rPr>
        <w:t xml:space="preserve">                    </w:t>
      </w:r>
    </w:p>
    <w:p w:rsidR="00103C88" w:rsidRDefault="00103C88" w:rsidP="00103C88">
      <w:pPr>
        <w:jc w:val="right"/>
        <w:rPr>
          <w:color w:val="000000"/>
          <w:sz w:val="20"/>
          <w:szCs w:val="20"/>
          <w:lang w:val="uk-UA"/>
        </w:rPr>
      </w:pPr>
    </w:p>
    <w:p w:rsidR="00103C88" w:rsidRDefault="00103C88" w:rsidP="00103C88">
      <w:pPr>
        <w:jc w:val="right"/>
        <w:rPr>
          <w:color w:val="000000"/>
          <w:sz w:val="20"/>
          <w:szCs w:val="20"/>
          <w:lang w:val="uk-UA"/>
        </w:rPr>
      </w:pPr>
    </w:p>
    <w:p w:rsidR="00103C88" w:rsidRDefault="00103C88" w:rsidP="00103C88">
      <w:pPr>
        <w:jc w:val="right"/>
        <w:rPr>
          <w:color w:val="000000"/>
          <w:sz w:val="20"/>
          <w:szCs w:val="20"/>
          <w:lang w:val="uk-UA"/>
        </w:rPr>
      </w:pPr>
    </w:p>
    <w:p w:rsidR="00103C88" w:rsidRDefault="00103C88" w:rsidP="00103C88">
      <w:pPr>
        <w:jc w:val="right"/>
        <w:rPr>
          <w:color w:val="000000"/>
          <w:sz w:val="20"/>
          <w:szCs w:val="20"/>
          <w:lang w:val="uk-UA"/>
        </w:rPr>
      </w:pPr>
    </w:p>
    <w:p w:rsidR="00103C88" w:rsidRPr="00F81D5A" w:rsidRDefault="00103C88" w:rsidP="00103C88">
      <w:pPr>
        <w:jc w:val="right"/>
        <w:rPr>
          <w:color w:val="000000"/>
          <w:sz w:val="20"/>
          <w:szCs w:val="20"/>
          <w:lang w:val="uk-UA"/>
        </w:rPr>
      </w:pPr>
      <w:r w:rsidRPr="00F81D5A">
        <w:rPr>
          <w:color w:val="000000"/>
          <w:sz w:val="20"/>
          <w:szCs w:val="20"/>
          <w:lang w:val="uk-UA"/>
        </w:rPr>
        <w:t>Свідоцтво про включення до Реєстру</w:t>
      </w:r>
    </w:p>
    <w:p w:rsidR="00103C88" w:rsidRPr="00F81D5A" w:rsidRDefault="00103C88" w:rsidP="00103C88">
      <w:pPr>
        <w:jc w:val="right"/>
        <w:rPr>
          <w:color w:val="000000"/>
          <w:sz w:val="20"/>
          <w:szCs w:val="20"/>
          <w:lang w:val="uk-UA"/>
        </w:rPr>
      </w:pPr>
      <w:r w:rsidRPr="00F81D5A">
        <w:rPr>
          <w:color w:val="000000"/>
          <w:sz w:val="20"/>
          <w:szCs w:val="20"/>
          <w:lang w:val="uk-UA"/>
        </w:rPr>
        <w:t xml:space="preserve"> аудиторських фірм та аудиторів  № 0238 від 26.01.2001</w:t>
      </w:r>
      <w:r>
        <w:rPr>
          <w:color w:val="000000"/>
          <w:sz w:val="20"/>
          <w:szCs w:val="20"/>
          <w:lang w:val="uk-UA"/>
        </w:rPr>
        <w:t xml:space="preserve"> </w:t>
      </w:r>
      <w:r w:rsidRPr="00F81D5A">
        <w:rPr>
          <w:color w:val="000000"/>
          <w:sz w:val="20"/>
          <w:szCs w:val="20"/>
          <w:lang w:val="uk-UA"/>
        </w:rPr>
        <w:t xml:space="preserve">р. №98 </w:t>
      </w:r>
    </w:p>
    <w:p w:rsidR="00103C88" w:rsidRPr="00F81D5A" w:rsidRDefault="00103C88" w:rsidP="00103C88">
      <w:pPr>
        <w:jc w:val="right"/>
        <w:rPr>
          <w:color w:val="000000"/>
          <w:sz w:val="20"/>
          <w:szCs w:val="20"/>
          <w:shd w:val="clear" w:color="auto" w:fill="FFFFFF"/>
          <w:lang w:val="uk-UA"/>
        </w:rPr>
      </w:pPr>
      <w:r w:rsidRPr="00F81D5A">
        <w:rPr>
          <w:color w:val="000000"/>
          <w:sz w:val="20"/>
          <w:szCs w:val="20"/>
          <w:shd w:val="clear" w:color="auto" w:fill="FFFFFF"/>
          <w:lang w:val="uk-UA"/>
        </w:rPr>
        <w:t xml:space="preserve">Україна, 04070, місто Київ, вул. Братська, будинок 5, квартира 11 </w:t>
      </w:r>
    </w:p>
    <w:p w:rsidR="00103C88" w:rsidRPr="005A7414" w:rsidRDefault="00103C88" w:rsidP="00103C88">
      <w:pPr>
        <w:jc w:val="both"/>
        <w:rPr>
          <w:sz w:val="16"/>
          <w:lang w:val="uk-UA"/>
        </w:rPr>
      </w:pPr>
    </w:p>
    <w:p w:rsidR="00103C88" w:rsidRPr="005A7414" w:rsidRDefault="00103C88" w:rsidP="00103C88">
      <w:pPr>
        <w:jc w:val="both"/>
        <w:rPr>
          <w:sz w:val="16"/>
          <w:lang w:val="uk-UA"/>
        </w:rPr>
      </w:pPr>
    </w:p>
    <w:p w:rsidR="00103C88" w:rsidRPr="005A7414" w:rsidRDefault="00103C88" w:rsidP="00103C88">
      <w:pPr>
        <w:keepNext/>
        <w:spacing w:before="240" w:after="60"/>
        <w:rPr>
          <w:b/>
          <w:sz w:val="16"/>
          <w:lang w:val="uk-UA"/>
        </w:rPr>
      </w:pPr>
      <w:r w:rsidRPr="005A7414">
        <w:rPr>
          <w:b/>
          <w:sz w:val="16"/>
          <w:lang w:val="uk-UA"/>
        </w:rPr>
        <w:t xml:space="preserve">                                </w:t>
      </w:r>
    </w:p>
    <w:p w:rsidR="00103C88" w:rsidRPr="00044D5F" w:rsidRDefault="00103C88" w:rsidP="00103C88">
      <w:pPr>
        <w:jc w:val="right"/>
        <w:rPr>
          <w:b/>
          <w:color w:val="000000" w:themeColor="text1"/>
          <w:lang w:val="uk-UA" w:eastAsia="ar-SA"/>
        </w:rPr>
      </w:pPr>
      <w:r w:rsidRPr="00044D5F">
        <w:rPr>
          <w:b/>
          <w:color w:val="000000" w:themeColor="text1"/>
          <w:lang w:val="uk-UA" w:eastAsia="ar-SA"/>
        </w:rPr>
        <w:t>Учасникам та керівним посадовим особам</w:t>
      </w:r>
    </w:p>
    <w:p w:rsidR="00103C88" w:rsidRDefault="00103C88" w:rsidP="00103C88">
      <w:pPr>
        <w:jc w:val="right"/>
        <w:rPr>
          <w:b/>
          <w:color w:val="000000" w:themeColor="text1"/>
          <w:lang w:val="uk-UA" w:eastAsia="ar-SA"/>
        </w:rPr>
      </w:pPr>
      <w:r>
        <w:rPr>
          <w:b/>
          <w:color w:val="000000" w:themeColor="text1"/>
          <w:lang w:val="uk-UA" w:eastAsia="ar-SA"/>
        </w:rPr>
        <w:t>ПОВНОГО ТОВАРИСТВА</w:t>
      </w:r>
    </w:p>
    <w:p w:rsidR="00103C88" w:rsidRDefault="00103C88" w:rsidP="00103C88">
      <w:pPr>
        <w:ind w:firstLine="5954"/>
        <w:jc w:val="right"/>
        <w:rPr>
          <w:b/>
          <w:lang w:val="uk-UA"/>
        </w:rPr>
      </w:pPr>
      <w:r>
        <w:rPr>
          <w:b/>
          <w:color w:val="000000" w:themeColor="text1"/>
          <w:lang w:val="uk-UA" w:eastAsia="ar-SA"/>
        </w:rPr>
        <w:t xml:space="preserve">«ЛОМБАРД </w:t>
      </w:r>
      <w:r w:rsidR="0063079D" w:rsidRPr="0063079D">
        <w:rPr>
          <w:b/>
          <w:color w:val="000000" w:themeColor="text1"/>
          <w:lang w:val="uk-UA" w:eastAsia="ar-SA"/>
        </w:rPr>
        <w:t>«КРЕДИТНИЙ ДВІР» ТОВ «ФОРТУНА-2014» І ТОВ «РІЛАІНС»</w:t>
      </w:r>
    </w:p>
    <w:p w:rsidR="00103C88" w:rsidRPr="005A7414" w:rsidRDefault="00103C88" w:rsidP="00103C88">
      <w:pPr>
        <w:ind w:firstLine="5954"/>
        <w:jc w:val="right"/>
        <w:rPr>
          <w:b/>
          <w:lang w:val="uk-UA"/>
        </w:rPr>
      </w:pPr>
    </w:p>
    <w:p w:rsidR="00103C88" w:rsidRDefault="00103C88" w:rsidP="00103C88">
      <w:pPr>
        <w:ind w:firstLine="5954"/>
        <w:jc w:val="center"/>
        <w:rPr>
          <w:b/>
          <w:lang w:val="uk-UA"/>
        </w:rPr>
      </w:pPr>
    </w:p>
    <w:p w:rsidR="00103C88" w:rsidRPr="009D6994" w:rsidRDefault="00103C88" w:rsidP="00103C88">
      <w:pPr>
        <w:ind w:firstLine="5954"/>
        <w:jc w:val="center"/>
        <w:rPr>
          <w:lang w:val="uk-UA"/>
        </w:rPr>
      </w:pPr>
    </w:p>
    <w:p w:rsidR="00103C88" w:rsidRPr="00081977" w:rsidRDefault="00103C88" w:rsidP="00103C88">
      <w:pPr>
        <w:jc w:val="both"/>
        <w:rPr>
          <w:color w:val="FF0000"/>
          <w:shd w:val="clear" w:color="auto" w:fill="FFFF00"/>
          <w:lang w:val="uk-UA"/>
        </w:rPr>
      </w:pPr>
      <w:r w:rsidRPr="005A7414">
        <w:rPr>
          <w:lang w:val="uk-UA"/>
        </w:rPr>
        <w:t>м. Київ</w:t>
      </w:r>
      <w:r w:rsidRPr="005A7414">
        <w:rPr>
          <w:lang w:val="uk-UA"/>
        </w:rPr>
        <w:tab/>
      </w:r>
      <w:r w:rsidRPr="005A7414">
        <w:rPr>
          <w:lang w:val="uk-UA"/>
        </w:rPr>
        <w:tab/>
      </w:r>
      <w:r w:rsidRPr="005A7414">
        <w:rPr>
          <w:lang w:val="uk-UA"/>
        </w:rPr>
        <w:tab/>
      </w:r>
      <w:r>
        <w:rPr>
          <w:lang w:val="uk-UA"/>
        </w:rPr>
        <w:t xml:space="preserve">                                                 </w:t>
      </w:r>
      <w:r>
        <w:rPr>
          <w:lang w:val="uk-UA"/>
        </w:rPr>
        <w:tab/>
        <w:t xml:space="preserve">                                20 травня 2021 року</w:t>
      </w:r>
    </w:p>
    <w:p w:rsidR="00103C88" w:rsidRPr="005A7414" w:rsidRDefault="00103C88" w:rsidP="00103C88">
      <w:pPr>
        <w:jc w:val="both"/>
        <w:rPr>
          <w:lang w:val="uk-UA"/>
        </w:rPr>
      </w:pPr>
      <w:r>
        <w:rPr>
          <w:lang w:val="uk-UA"/>
        </w:rPr>
        <w:t xml:space="preserve">                  </w:t>
      </w:r>
    </w:p>
    <w:p w:rsidR="00103C88" w:rsidRPr="005A7414" w:rsidRDefault="00103C88" w:rsidP="00103C88">
      <w:pPr>
        <w:jc w:val="both"/>
        <w:rPr>
          <w:lang w:val="uk-UA"/>
        </w:rPr>
      </w:pPr>
    </w:p>
    <w:p w:rsidR="00103C88" w:rsidRPr="005A7414" w:rsidRDefault="00103C88" w:rsidP="00103C88">
      <w:pPr>
        <w:jc w:val="both"/>
        <w:rPr>
          <w:lang w:val="uk-UA"/>
        </w:rPr>
      </w:pPr>
    </w:p>
    <w:p w:rsidR="00103C88" w:rsidRDefault="00103C88" w:rsidP="00103C88">
      <w:pPr>
        <w:jc w:val="center"/>
        <w:rPr>
          <w:color w:val="000000"/>
          <w:lang w:val="uk-UA" w:eastAsia="en-US"/>
        </w:rPr>
      </w:pPr>
    </w:p>
    <w:p w:rsidR="00103C88" w:rsidRDefault="00103C88" w:rsidP="00103C88">
      <w:pPr>
        <w:jc w:val="center"/>
        <w:rPr>
          <w:color w:val="000000"/>
          <w:lang w:val="uk-UA" w:eastAsia="en-US"/>
        </w:rPr>
      </w:pPr>
    </w:p>
    <w:p w:rsidR="00103C88" w:rsidRDefault="00103C88" w:rsidP="00103C88">
      <w:pPr>
        <w:jc w:val="center"/>
        <w:rPr>
          <w:color w:val="000000"/>
          <w:lang w:val="uk-UA" w:eastAsia="en-US"/>
        </w:rPr>
      </w:pPr>
    </w:p>
    <w:p w:rsidR="00103C88" w:rsidRDefault="00103C88" w:rsidP="00103C88">
      <w:pPr>
        <w:jc w:val="center"/>
        <w:rPr>
          <w:color w:val="000000"/>
          <w:lang w:val="uk-UA" w:eastAsia="en-US"/>
        </w:rPr>
      </w:pPr>
    </w:p>
    <w:p w:rsidR="00103C88" w:rsidRDefault="00103C88" w:rsidP="00103C88">
      <w:pPr>
        <w:jc w:val="center"/>
        <w:rPr>
          <w:color w:val="000000"/>
          <w:lang w:val="uk-UA" w:eastAsia="en-US"/>
        </w:rPr>
      </w:pPr>
    </w:p>
    <w:p w:rsidR="00103C88" w:rsidRPr="00102604" w:rsidRDefault="00103C88" w:rsidP="00103C88">
      <w:pPr>
        <w:jc w:val="center"/>
        <w:rPr>
          <w:color w:val="000000"/>
          <w:lang w:val="uk-UA" w:eastAsia="en-US"/>
        </w:rPr>
      </w:pPr>
      <w:r w:rsidRPr="00102604">
        <w:rPr>
          <w:color w:val="000000"/>
          <w:lang w:val="uk-UA" w:eastAsia="en-US"/>
        </w:rPr>
        <w:t xml:space="preserve">Аудиторський висновок (звіт незалежного аудитора) щодо фінансової звітності </w:t>
      </w:r>
      <w:bookmarkStart w:id="0" w:name="n29"/>
      <w:bookmarkEnd w:id="0"/>
    </w:p>
    <w:p w:rsidR="00103C88" w:rsidRDefault="00103C88" w:rsidP="00103C88">
      <w:pPr>
        <w:jc w:val="center"/>
        <w:rPr>
          <w:b/>
          <w:color w:val="000000" w:themeColor="text1"/>
          <w:lang w:val="uk-UA" w:eastAsia="ar-SA"/>
        </w:rPr>
      </w:pPr>
      <w:r w:rsidRPr="003157E0">
        <w:rPr>
          <w:b/>
          <w:color w:val="000000" w:themeColor="text1"/>
          <w:lang w:val="uk-UA" w:eastAsia="ar-SA"/>
        </w:rPr>
        <w:t>ПОВНОГО ТОВАРИСТВА</w:t>
      </w:r>
    </w:p>
    <w:p w:rsidR="00103C88" w:rsidRPr="00044D5F" w:rsidRDefault="00103C88" w:rsidP="00103C88">
      <w:pPr>
        <w:jc w:val="center"/>
        <w:rPr>
          <w:b/>
          <w:color w:val="000000" w:themeColor="text1"/>
          <w:lang w:val="uk-UA" w:eastAsia="ar-SA"/>
        </w:rPr>
      </w:pPr>
      <w:r>
        <w:rPr>
          <w:b/>
          <w:color w:val="000000" w:themeColor="text1"/>
          <w:lang w:val="uk-UA" w:eastAsia="ar-SA"/>
        </w:rPr>
        <w:t xml:space="preserve">«ЛОМБАРД </w:t>
      </w:r>
      <w:r w:rsidRPr="00103C88">
        <w:rPr>
          <w:b/>
          <w:color w:val="000000" w:themeColor="text1"/>
          <w:lang w:val="uk-UA" w:eastAsia="ar-SA"/>
        </w:rPr>
        <w:t>«КРЕДИТНИЙ ДВІР» ТОВ «ФОРТУНА-2014» І ТОВ «РІЛАІНС»,</w:t>
      </w:r>
      <w:r w:rsidRPr="00102604">
        <w:rPr>
          <w:color w:val="000000"/>
          <w:lang w:val="uk-UA" w:eastAsia="en-US"/>
        </w:rPr>
        <w:t xml:space="preserve"> </w:t>
      </w:r>
    </w:p>
    <w:p w:rsidR="00103C88" w:rsidRDefault="00103C88" w:rsidP="00103C88">
      <w:pPr>
        <w:jc w:val="center"/>
        <w:rPr>
          <w:color w:val="000000"/>
          <w:lang w:val="uk-UA" w:eastAsia="en-US"/>
        </w:rPr>
      </w:pPr>
      <w:r w:rsidRPr="00102604">
        <w:rPr>
          <w:color w:val="000000"/>
          <w:lang w:val="uk-UA" w:eastAsia="en-US"/>
        </w:rPr>
        <w:t xml:space="preserve">код ЄДРПОУ </w:t>
      </w:r>
      <w:r w:rsidRPr="00103C88">
        <w:rPr>
          <w:color w:val="000000"/>
          <w:lang w:val="uk-UA" w:eastAsia="en-US"/>
        </w:rPr>
        <w:t xml:space="preserve">41090347,  </w:t>
      </w:r>
    </w:p>
    <w:p w:rsidR="00103C88" w:rsidRDefault="00103C88" w:rsidP="00103C88">
      <w:pPr>
        <w:keepNext/>
        <w:keepLines/>
        <w:suppressAutoHyphens/>
        <w:contextualSpacing/>
        <w:jc w:val="center"/>
        <w:rPr>
          <w:b/>
          <w:color w:val="000000"/>
          <w:lang w:val="uk-UA"/>
        </w:rPr>
      </w:pPr>
      <w:r w:rsidRPr="0026145A">
        <w:rPr>
          <w:b/>
          <w:color w:val="000000"/>
          <w:lang w:val="uk-UA"/>
        </w:rPr>
        <w:t xml:space="preserve">що зареєстроване за адресою: </w:t>
      </w:r>
    </w:p>
    <w:p w:rsidR="00103C88" w:rsidRPr="00296C3C" w:rsidRDefault="00103C88" w:rsidP="00103C88">
      <w:pPr>
        <w:jc w:val="center"/>
        <w:rPr>
          <w:color w:val="000000"/>
          <w:lang w:val="uk-UA"/>
        </w:rPr>
      </w:pPr>
      <w:r w:rsidRPr="0052577F">
        <w:rPr>
          <w:color w:val="000000"/>
          <w:sz w:val="22"/>
          <w:szCs w:val="22"/>
          <w:lang w:val="uk-UA"/>
        </w:rPr>
        <w:t xml:space="preserve">Україна,  </w:t>
      </w:r>
      <w:r w:rsidRPr="00400E6B">
        <w:rPr>
          <w:color w:val="000000"/>
          <w:sz w:val="22"/>
          <w:szCs w:val="22"/>
          <w:lang w:val="uk-UA"/>
        </w:rPr>
        <w:t>6</w:t>
      </w:r>
      <w:r>
        <w:rPr>
          <w:color w:val="000000"/>
          <w:sz w:val="22"/>
          <w:szCs w:val="22"/>
          <w:lang w:val="uk-UA"/>
        </w:rPr>
        <w:t xml:space="preserve">9050, </w:t>
      </w:r>
      <w:r w:rsidRPr="00103C88">
        <w:rPr>
          <w:color w:val="000000"/>
          <w:lang w:val="uk-UA" w:eastAsia="en-US"/>
        </w:rPr>
        <w:t xml:space="preserve">місто Запоріжжя, </w:t>
      </w:r>
      <w:r>
        <w:rPr>
          <w:color w:val="000000"/>
          <w:lang w:val="uk-UA" w:eastAsia="en-US"/>
        </w:rPr>
        <w:t>вулиця Космічна</w:t>
      </w:r>
      <w:r w:rsidRPr="00103C88">
        <w:rPr>
          <w:color w:val="000000"/>
          <w:lang w:val="uk-UA" w:eastAsia="en-US"/>
        </w:rPr>
        <w:t>, будинок 120А, приміщення 1</w:t>
      </w:r>
    </w:p>
    <w:p w:rsidR="00103C88" w:rsidRPr="00102604" w:rsidRDefault="00103C88" w:rsidP="00103C88">
      <w:pPr>
        <w:jc w:val="center"/>
        <w:rPr>
          <w:color w:val="000000"/>
          <w:lang w:val="uk-UA" w:eastAsia="en-US"/>
        </w:rPr>
      </w:pPr>
      <w:r w:rsidRPr="00102604">
        <w:rPr>
          <w:color w:val="000000"/>
          <w:lang w:val="uk-UA" w:eastAsia="en-US"/>
        </w:rPr>
        <w:t xml:space="preserve">станом на 31 грудня  </w:t>
      </w:r>
      <w:r>
        <w:rPr>
          <w:color w:val="000000"/>
          <w:lang w:val="uk-UA" w:eastAsia="en-US"/>
        </w:rPr>
        <w:t>2020</w:t>
      </w:r>
      <w:r w:rsidRPr="00102604">
        <w:rPr>
          <w:color w:val="000000"/>
          <w:lang w:val="uk-UA" w:eastAsia="en-US"/>
        </w:rPr>
        <w:t xml:space="preserve"> року</w:t>
      </w:r>
    </w:p>
    <w:p w:rsidR="00103C88" w:rsidRPr="006404A8" w:rsidRDefault="00103C88" w:rsidP="00103C88">
      <w:pPr>
        <w:jc w:val="both"/>
        <w:rPr>
          <w:color w:val="000000"/>
          <w:lang w:val="uk-UA" w:eastAsia="en-US"/>
        </w:rPr>
      </w:pPr>
    </w:p>
    <w:p w:rsidR="00AF2B7F" w:rsidRDefault="00AF2B7F" w:rsidP="009A4DD0">
      <w:pPr>
        <w:pStyle w:val="Default"/>
        <w:jc w:val="center"/>
        <w:rPr>
          <w:rFonts w:ascii="Times New Roman" w:hAnsi="Times New Roman" w:cs="Times New Roman"/>
          <w:b/>
          <w:color w:val="000000" w:themeColor="text1"/>
          <w:szCs w:val="24"/>
          <w:lang w:val="uk-UA"/>
        </w:rPr>
      </w:pPr>
    </w:p>
    <w:p w:rsidR="00103C88" w:rsidRDefault="00103C88" w:rsidP="009A4DD0">
      <w:pPr>
        <w:pStyle w:val="Default"/>
        <w:jc w:val="center"/>
        <w:rPr>
          <w:rFonts w:ascii="Times New Roman" w:hAnsi="Times New Roman" w:cs="Times New Roman"/>
          <w:b/>
          <w:color w:val="000000" w:themeColor="text1"/>
          <w:szCs w:val="24"/>
          <w:lang w:val="uk-UA"/>
        </w:rPr>
      </w:pPr>
    </w:p>
    <w:p w:rsidR="00AF2B7F" w:rsidRDefault="00AF2B7F" w:rsidP="009A4DD0">
      <w:pPr>
        <w:pStyle w:val="Default"/>
        <w:jc w:val="center"/>
        <w:rPr>
          <w:rFonts w:ascii="Times New Roman" w:hAnsi="Times New Roman" w:cs="Times New Roman"/>
          <w:b/>
          <w:color w:val="000000" w:themeColor="text1"/>
          <w:szCs w:val="24"/>
          <w:lang w:val="uk-UA"/>
        </w:rPr>
      </w:pPr>
    </w:p>
    <w:p w:rsidR="00AF2B7F" w:rsidRDefault="00AF2B7F" w:rsidP="009A4DD0">
      <w:pPr>
        <w:pStyle w:val="Default"/>
        <w:jc w:val="center"/>
        <w:rPr>
          <w:rFonts w:ascii="Times New Roman" w:hAnsi="Times New Roman" w:cs="Times New Roman"/>
          <w:b/>
          <w:color w:val="000000" w:themeColor="text1"/>
          <w:szCs w:val="24"/>
          <w:lang w:val="uk-UA"/>
        </w:rPr>
      </w:pPr>
    </w:p>
    <w:p w:rsidR="00AF2B7F" w:rsidRPr="0063079D" w:rsidRDefault="00AF2B7F" w:rsidP="009A4DD0">
      <w:pPr>
        <w:pStyle w:val="Default"/>
        <w:jc w:val="center"/>
        <w:rPr>
          <w:rFonts w:ascii="Times New Roman" w:hAnsi="Times New Roman" w:cs="Times New Roman"/>
          <w:b/>
          <w:color w:val="000000" w:themeColor="text1"/>
          <w:szCs w:val="24"/>
        </w:rPr>
      </w:pPr>
    </w:p>
    <w:p w:rsidR="00AF2B7F" w:rsidRDefault="00AF2B7F" w:rsidP="009A4DD0">
      <w:pPr>
        <w:pStyle w:val="Default"/>
        <w:jc w:val="center"/>
        <w:rPr>
          <w:rFonts w:ascii="Times New Roman" w:hAnsi="Times New Roman" w:cs="Times New Roman"/>
          <w:b/>
          <w:color w:val="000000" w:themeColor="text1"/>
          <w:szCs w:val="24"/>
          <w:lang w:val="uk-UA"/>
        </w:rPr>
      </w:pPr>
    </w:p>
    <w:p w:rsidR="00AF2B7F" w:rsidRDefault="00AF2B7F" w:rsidP="009A4DD0">
      <w:pPr>
        <w:pStyle w:val="Default"/>
        <w:jc w:val="center"/>
        <w:rPr>
          <w:rFonts w:ascii="Times New Roman" w:hAnsi="Times New Roman" w:cs="Times New Roman"/>
          <w:b/>
          <w:color w:val="000000" w:themeColor="text1"/>
          <w:szCs w:val="24"/>
          <w:lang w:val="uk-UA"/>
        </w:rPr>
      </w:pPr>
    </w:p>
    <w:p w:rsidR="00AF2B7F" w:rsidRDefault="00AF2B7F" w:rsidP="009A4DD0">
      <w:pPr>
        <w:pStyle w:val="Default"/>
        <w:jc w:val="center"/>
        <w:rPr>
          <w:rFonts w:ascii="Times New Roman" w:hAnsi="Times New Roman" w:cs="Times New Roman"/>
          <w:b/>
          <w:color w:val="000000" w:themeColor="text1"/>
          <w:szCs w:val="24"/>
          <w:lang w:val="uk-UA"/>
        </w:rPr>
      </w:pPr>
    </w:p>
    <w:p w:rsidR="009A4DD0" w:rsidRPr="000B542E" w:rsidRDefault="00964D28" w:rsidP="009A4DD0">
      <w:pPr>
        <w:pStyle w:val="Default"/>
        <w:jc w:val="center"/>
        <w:rPr>
          <w:rFonts w:ascii="Times New Roman" w:hAnsi="Times New Roman" w:cs="Times New Roman"/>
          <w:b/>
          <w:color w:val="000000" w:themeColor="text1"/>
          <w:szCs w:val="24"/>
          <w:lang w:val="uk-UA"/>
        </w:rPr>
      </w:pPr>
      <w:r w:rsidRPr="000B542E">
        <w:rPr>
          <w:rFonts w:ascii="Times New Roman" w:hAnsi="Times New Roman" w:cs="Times New Roman"/>
          <w:b/>
          <w:color w:val="000000" w:themeColor="text1"/>
          <w:szCs w:val="24"/>
          <w:lang w:val="uk-UA"/>
        </w:rPr>
        <w:lastRenderedPageBreak/>
        <w:t>ЗВІТ НЕЗАЛЕЖНОГО АУДИТОРА</w:t>
      </w:r>
    </w:p>
    <w:p w:rsidR="009A4DD0" w:rsidRPr="000B542E" w:rsidRDefault="009A4DD0" w:rsidP="009A4DD0">
      <w:pPr>
        <w:pStyle w:val="Default"/>
        <w:jc w:val="center"/>
        <w:rPr>
          <w:rFonts w:ascii="Times New Roman" w:hAnsi="Times New Roman" w:cs="Times New Roman"/>
          <w:b/>
          <w:color w:val="000000" w:themeColor="text1"/>
          <w:szCs w:val="24"/>
          <w:lang w:val="uk-UA"/>
        </w:rPr>
      </w:pPr>
      <w:r w:rsidRPr="000B542E">
        <w:rPr>
          <w:rFonts w:ascii="Times New Roman" w:hAnsi="Times New Roman" w:cs="Times New Roman"/>
          <w:b/>
          <w:color w:val="000000" w:themeColor="text1"/>
          <w:szCs w:val="24"/>
          <w:lang w:val="uk-UA"/>
        </w:rPr>
        <w:t>щодо фінансової звітності</w:t>
      </w:r>
    </w:p>
    <w:p w:rsidR="000B542E" w:rsidRPr="000B542E" w:rsidRDefault="003157E0" w:rsidP="000B542E">
      <w:pPr>
        <w:jc w:val="center"/>
        <w:rPr>
          <w:b/>
          <w:color w:val="000000" w:themeColor="text1"/>
          <w:lang w:val="uk-UA" w:eastAsia="ar-SA"/>
        </w:rPr>
      </w:pPr>
      <w:r w:rsidRPr="003157E0">
        <w:rPr>
          <w:b/>
          <w:color w:val="000000" w:themeColor="text1"/>
          <w:lang w:val="uk-UA" w:eastAsia="ar-SA"/>
        </w:rPr>
        <w:t>ПОВНОГО ТОВАРИСТВА</w:t>
      </w:r>
    </w:p>
    <w:p w:rsidR="00F01A18" w:rsidRPr="000B542E" w:rsidRDefault="00CE0024" w:rsidP="000B542E">
      <w:pPr>
        <w:jc w:val="center"/>
        <w:rPr>
          <w:b/>
          <w:color w:val="000000" w:themeColor="text1"/>
          <w:lang w:val="uk-UA" w:eastAsia="ar-SA"/>
        </w:rPr>
      </w:pPr>
      <w:r>
        <w:rPr>
          <w:b/>
          <w:color w:val="000000" w:themeColor="text1"/>
          <w:lang w:val="uk-UA" w:eastAsia="ar-SA"/>
        </w:rPr>
        <w:t xml:space="preserve">«ЛОМБАРД «КРЕДИТНИЙ ДВІР» ТОВ «ФОРТУНА-2014» І ТОВ «РІЛАІНС» </w:t>
      </w:r>
    </w:p>
    <w:p w:rsidR="009A4DD0" w:rsidRPr="000B542E" w:rsidRDefault="009A4DD0" w:rsidP="009A4DD0">
      <w:pPr>
        <w:pStyle w:val="Default"/>
        <w:jc w:val="center"/>
        <w:rPr>
          <w:rFonts w:ascii="Times New Roman" w:hAnsi="Times New Roman" w:cs="Times New Roman"/>
          <w:b/>
          <w:color w:val="000000" w:themeColor="text1"/>
          <w:szCs w:val="24"/>
          <w:lang w:val="uk-UA"/>
        </w:rPr>
      </w:pPr>
      <w:r w:rsidRPr="000B542E">
        <w:rPr>
          <w:rFonts w:ascii="Times New Roman" w:hAnsi="Times New Roman" w:cs="Times New Roman"/>
          <w:b/>
          <w:color w:val="000000" w:themeColor="text1"/>
          <w:szCs w:val="24"/>
          <w:lang w:val="uk-UA"/>
        </w:rPr>
        <w:t>станом на 31.12.20</w:t>
      </w:r>
      <w:r w:rsidR="000B542E" w:rsidRPr="000B542E">
        <w:rPr>
          <w:rFonts w:ascii="Times New Roman" w:hAnsi="Times New Roman" w:cs="Times New Roman"/>
          <w:b/>
          <w:color w:val="000000" w:themeColor="text1"/>
          <w:szCs w:val="24"/>
          <w:lang w:val="uk-UA"/>
        </w:rPr>
        <w:t>20</w:t>
      </w:r>
      <w:r w:rsidRPr="000B542E">
        <w:rPr>
          <w:rFonts w:ascii="Times New Roman" w:hAnsi="Times New Roman" w:cs="Times New Roman"/>
          <w:b/>
          <w:color w:val="000000" w:themeColor="text1"/>
          <w:szCs w:val="24"/>
          <w:lang w:val="uk-UA"/>
        </w:rPr>
        <w:t xml:space="preserve"> р. за 20</w:t>
      </w:r>
      <w:r w:rsidR="000B542E" w:rsidRPr="000B542E">
        <w:rPr>
          <w:rFonts w:ascii="Times New Roman" w:hAnsi="Times New Roman" w:cs="Times New Roman"/>
          <w:b/>
          <w:color w:val="000000" w:themeColor="text1"/>
          <w:szCs w:val="24"/>
          <w:lang w:val="uk-UA"/>
        </w:rPr>
        <w:t>20</w:t>
      </w:r>
      <w:r w:rsidRPr="000B542E">
        <w:rPr>
          <w:rFonts w:ascii="Times New Roman" w:hAnsi="Times New Roman" w:cs="Times New Roman"/>
          <w:b/>
          <w:color w:val="000000" w:themeColor="text1"/>
          <w:szCs w:val="24"/>
          <w:lang w:val="uk-UA"/>
        </w:rPr>
        <w:t xml:space="preserve"> р.  </w:t>
      </w:r>
    </w:p>
    <w:p w:rsidR="009A4DD0" w:rsidRPr="008512A1" w:rsidRDefault="009A4DD0" w:rsidP="009A4DD0">
      <w:pPr>
        <w:ind w:left="720"/>
        <w:jc w:val="center"/>
        <w:rPr>
          <w:b/>
          <w:color w:val="000000" w:themeColor="text1"/>
          <w:lang w:val="uk-UA"/>
        </w:rPr>
      </w:pPr>
    </w:p>
    <w:p w:rsidR="009A4DD0" w:rsidRPr="008512A1" w:rsidRDefault="005F3903" w:rsidP="00410834">
      <w:pPr>
        <w:ind w:firstLine="709"/>
        <w:rPr>
          <w:b/>
          <w:color w:val="000000" w:themeColor="text1"/>
          <w:lang w:val="uk-UA"/>
        </w:rPr>
      </w:pPr>
      <w:r w:rsidRPr="008512A1">
        <w:rPr>
          <w:b/>
          <w:color w:val="000000" w:themeColor="text1"/>
          <w:lang w:val="uk-UA"/>
        </w:rPr>
        <w:t>Адресат</w:t>
      </w:r>
      <w:r w:rsidR="009A4DD0" w:rsidRPr="008512A1">
        <w:rPr>
          <w:b/>
          <w:color w:val="000000" w:themeColor="text1"/>
          <w:lang w:val="uk-UA"/>
        </w:rPr>
        <w:t xml:space="preserve"> </w:t>
      </w:r>
    </w:p>
    <w:p w:rsidR="003E1511" w:rsidRDefault="003E1511" w:rsidP="003E1511">
      <w:pPr>
        <w:spacing w:line="275" w:lineRule="exact"/>
        <w:rPr>
          <w:rFonts w:ascii="Symbol" w:eastAsia="Symbol" w:hAnsi="Symbol"/>
        </w:rPr>
      </w:pPr>
    </w:p>
    <w:p w:rsidR="000B542E" w:rsidRPr="000B542E" w:rsidRDefault="003E1511" w:rsidP="000B542E">
      <w:pPr>
        <w:numPr>
          <w:ilvl w:val="0"/>
          <w:numId w:val="3"/>
        </w:numPr>
        <w:tabs>
          <w:tab w:val="left" w:pos="700"/>
        </w:tabs>
        <w:spacing w:line="0" w:lineRule="atLeast"/>
        <w:ind w:left="700" w:hanging="342"/>
        <w:rPr>
          <w:rFonts w:ascii="Symbol" w:eastAsia="Symbol" w:hAnsi="Symbol"/>
        </w:rPr>
      </w:pPr>
      <w:r>
        <w:rPr>
          <w:b/>
        </w:rPr>
        <w:t>НАЦІОНАЛЬНИЙ БАНК УКРАЇНИ</w:t>
      </w:r>
    </w:p>
    <w:p w:rsidR="009A4DD0" w:rsidRPr="003157E0" w:rsidRDefault="003E1511" w:rsidP="003157E0">
      <w:pPr>
        <w:numPr>
          <w:ilvl w:val="0"/>
          <w:numId w:val="3"/>
        </w:numPr>
        <w:tabs>
          <w:tab w:val="left" w:pos="700"/>
        </w:tabs>
        <w:spacing w:line="0" w:lineRule="atLeast"/>
        <w:ind w:left="700" w:hanging="342"/>
        <w:jc w:val="both"/>
        <w:rPr>
          <w:color w:val="000000" w:themeColor="text1"/>
          <w:sz w:val="22"/>
          <w:szCs w:val="22"/>
          <w:lang w:val="uk-UA"/>
        </w:rPr>
      </w:pPr>
      <w:r w:rsidRPr="003157E0">
        <w:rPr>
          <w:b/>
          <w:sz w:val="22"/>
        </w:rPr>
        <w:t xml:space="preserve">Учасникам та Керівництву </w:t>
      </w:r>
      <w:r w:rsidR="003157E0" w:rsidRPr="003157E0">
        <w:rPr>
          <w:b/>
          <w:color w:val="000000" w:themeColor="text1"/>
          <w:lang w:val="uk-UA" w:eastAsia="ar-SA"/>
        </w:rPr>
        <w:t>ПОВНОГО ТОВАРИСТВА</w:t>
      </w:r>
      <w:r w:rsidR="003157E0">
        <w:rPr>
          <w:b/>
          <w:color w:val="000000" w:themeColor="text1"/>
          <w:lang w:val="uk-UA" w:eastAsia="ar-SA"/>
        </w:rPr>
        <w:t xml:space="preserve"> </w:t>
      </w:r>
      <w:r w:rsidR="00CE0024">
        <w:rPr>
          <w:b/>
          <w:color w:val="000000" w:themeColor="text1"/>
          <w:lang w:val="uk-UA" w:eastAsia="ar-SA"/>
        </w:rPr>
        <w:t xml:space="preserve">«ЛОМБАРД «КРЕДИТНИЙ ДВІР» ТОВ «ФОРТУНА-2014» І ТОВ «РІЛАІНС» </w:t>
      </w:r>
    </w:p>
    <w:p w:rsidR="003E1511" w:rsidRDefault="003E1511" w:rsidP="003E1511">
      <w:pPr>
        <w:spacing w:line="0" w:lineRule="atLeast"/>
        <w:rPr>
          <w:b/>
        </w:rPr>
      </w:pPr>
    </w:p>
    <w:p w:rsidR="003E1511" w:rsidRPr="003E1511" w:rsidRDefault="006733DE" w:rsidP="003E1511">
      <w:pPr>
        <w:spacing w:line="0" w:lineRule="atLeast"/>
        <w:rPr>
          <w:b/>
          <w:lang w:val="uk-UA"/>
        </w:rPr>
      </w:pPr>
      <w:r>
        <w:rPr>
          <w:b/>
        </w:rPr>
        <w:t>РОЗДІЛ І</w:t>
      </w:r>
      <w:r w:rsidR="003E1511">
        <w:rPr>
          <w:b/>
        </w:rPr>
        <w:t xml:space="preserve"> «ЗВІТ ЩОДО АУДИТУ ФІНАНСОВОЇ ЗВІТНОСТІ</w:t>
      </w:r>
      <w:r w:rsidR="003E1511">
        <w:rPr>
          <w:b/>
          <w:lang w:val="uk-UA"/>
        </w:rPr>
        <w:t>»</w:t>
      </w:r>
    </w:p>
    <w:p w:rsidR="003E1511" w:rsidRDefault="003E1511" w:rsidP="003E1511">
      <w:pPr>
        <w:tabs>
          <w:tab w:val="left" w:pos="1080"/>
        </w:tabs>
        <w:jc w:val="both"/>
        <w:rPr>
          <w:b/>
          <w:sz w:val="22"/>
          <w:szCs w:val="22"/>
          <w:lang w:val="uk-UA"/>
        </w:rPr>
      </w:pPr>
    </w:p>
    <w:p w:rsidR="00964D28" w:rsidRPr="00E83EB9" w:rsidRDefault="00964D28" w:rsidP="00964D28">
      <w:pPr>
        <w:tabs>
          <w:tab w:val="left" w:pos="1080"/>
        </w:tabs>
        <w:ind w:firstLine="709"/>
        <w:jc w:val="both"/>
        <w:rPr>
          <w:b/>
          <w:i/>
          <w:sz w:val="22"/>
          <w:szCs w:val="22"/>
          <w:lang w:val="uk-UA"/>
        </w:rPr>
      </w:pPr>
      <w:r w:rsidRPr="00E83EB9">
        <w:rPr>
          <w:b/>
          <w:i/>
          <w:sz w:val="22"/>
          <w:szCs w:val="22"/>
          <w:lang w:val="uk-UA"/>
        </w:rPr>
        <w:t>ДУМКА</w:t>
      </w:r>
    </w:p>
    <w:p w:rsidR="00964D28" w:rsidRPr="00E83EB9" w:rsidRDefault="00964D28" w:rsidP="00964D28">
      <w:pPr>
        <w:tabs>
          <w:tab w:val="left" w:pos="1080"/>
        </w:tabs>
        <w:ind w:firstLine="709"/>
        <w:jc w:val="both"/>
        <w:rPr>
          <w:b/>
          <w:i/>
          <w:sz w:val="22"/>
          <w:szCs w:val="22"/>
          <w:lang w:val="uk-UA"/>
        </w:rPr>
      </w:pPr>
    </w:p>
    <w:p w:rsidR="00964D28" w:rsidRPr="008512A1" w:rsidRDefault="00964D28" w:rsidP="00964D28">
      <w:pPr>
        <w:tabs>
          <w:tab w:val="left" w:pos="1080"/>
        </w:tabs>
        <w:ind w:firstLine="709"/>
        <w:jc w:val="both"/>
        <w:rPr>
          <w:sz w:val="20"/>
          <w:szCs w:val="22"/>
          <w:lang w:val="uk-UA"/>
        </w:rPr>
      </w:pPr>
    </w:p>
    <w:p w:rsidR="00210DED" w:rsidRDefault="00210DED" w:rsidP="000B542E">
      <w:pPr>
        <w:ind w:firstLine="567"/>
        <w:jc w:val="both"/>
        <w:rPr>
          <w:color w:val="000000"/>
          <w:sz w:val="22"/>
          <w:szCs w:val="22"/>
          <w:lang w:val="uk-UA"/>
        </w:rPr>
      </w:pPr>
      <w:r w:rsidRPr="00AE186D">
        <w:rPr>
          <w:color w:val="000000"/>
          <w:sz w:val="22"/>
          <w:szCs w:val="22"/>
          <w:lang w:val="uk-UA"/>
        </w:rPr>
        <w:t xml:space="preserve">Ми провели аудит </w:t>
      </w:r>
      <w:r>
        <w:rPr>
          <w:color w:val="000000"/>
          <w:sz w:val="22"/>
          <w:szCs w:val="22"/>
          <w:lang w:val="uk-UA"/>
        </w:rPr>
        <w:t xml:space="preserve">річної </w:t>
      </w:r>
      <w:r w:rsidRPr="00AE186D">
        <w:rPr>
          <w:color w:val="000000"/>
          <w:sz w:val="22"/>
          <w:szCs w:val="22"/>
          <w:lang w:val="uk-UA"/>
        </w:rPr>
        <w:t xml:space="preserve">фінансової звітності </w:t>
      </w:r>
      <w:r w:rsidR="003157E0">
        <w:rPr>
          <w:color w:val="000000"/>
          <w:sz w:val="22"/>
          <w:szCs w:val="22"/>
          <w:lang w:val="uk-UA"/>
        </w:rPr>
        <w:t>ПОВНОГО ТОВАРИСТВА</w:t>
      </w:r>
      <w:r w:rsidR="00400E6B">
        <w:rPr>
          <w:color w:val="000000"/>
          <w:sz w:val="22"/>
          <w:szCs w:val="22"/>
          <w:lang w:val="uk-UA"/>
        </w:rPr>
        <w:t xml:space="preserve"> </w:t>
      </w:r>
      <w:r w:rsidR="00CE0024">
        <w:rPr>
          <w:color w:val="000000"/>
          <w:sz w:val="22"/>
          <w:szCs w:val="22"/>
          <w:lang w:val="uk-UA"/>
        </w:rPr>
        <w:t xml:space="preserve">«ЛОМБАРД «КРЕДИТНИЙ ДВІР» ТОВ «ФОРТУНА-2014» І ТОВ «РІЛАІНС» </w:t>
      </w:r>
      <w:r w:rsidRPr="00AE186D">
        <w:rPr>
          <w:color w:val="000000"/>
          <w:sz w:val="22"/>
          <w:szCs w:val="22"/>
          <w:lang w:val="uk-UA"/>
        </w:rPr>
        <w:t xml:space="preserve">, код за ЄДРПОУ </w:t>
      </w:r>
      <w:r w:rsidR="00863FE7" w:rsidRPr="00863FE7">
        <w:rPr>
          <w:color w:val="000000"/>
          <w:sz w:val="22"/>
          <w:szCs w:val="22"/>
          <w:lang w:val="uk-UA"/>
        </w:rPr>
        <w:t>41090347</w:t>
      </w:r>
      <w:r w:rsidRPr="00AE186D">
        <w:rPr>
          <w:color w:val="000000"/>
          <w:sz w:val="22"/>
          <w:szCs w:val="22"/>
          <w:lang w:val="uk-UA"/>
        </w:rPr>
        <w:t xml:space="preserve">, адреса Товариства: </w:t>
      </w:r>
      <w:r w:rsidR="00863FE7">
        <w:rPr>
          <w:color w:val="000000"/>
          <w:sz w:val="22"/>
          <w:szCs w:val="22"/>
          <w:lang w:val="uk-UA"/>
        </w:rPr>
        <w:t xml:space="preserve">  Україна, </w:t>
      </w:r>
      <w:r w:rsidR="00863FE7" w:rsidRPr="00863FE7">
        <w:rPr>
          <w:shd w:val="clear" w:color="auto" w:fill="FFFFFF"/>
          <w:lang w:val="uk-UA"/>
        </w:rPr>
        <w:t xml:space="preserve">69050, Запорізька обл., </w:t>
      </w:r>
      <w:r w:rsidR="001571F3" w:rsidRPr="001571F3">
        <w:rPr>
          <w:shd w:val="clear" w:color="auto" w:fill="FFFFFF"/>
          <w:lang w:val="uk-UA"/>
        </w:rPr>
        <w:t>місто Запоріжжя, вулиця Космічна,</w:t>
      </w:r>
      <w:r w:rsidR="00863FE7" w:rsidRPr="00863FE7">
        <w:rPr>
          <w:shd w:val="clear" w:color="auto" w:fill="FFFFFF"/>
          <w:lang w:val="uk-UA"/>
        </w:rPr>
        <w:t>, будинок 120А, приміщення 1</w:t>
      </w:r>
      <w:r w:rsidRPr="00AE186D">
        <w:rPr>
          <w:color w:val="000000"/>
          <w:sz w:val="22"/>
          <w:szCs w:val="22"/>
          <w:lang w:val="uk-UA"/>
        </w:rPr>
        <w:t>, що складається з</w:t>
      </w:r>
      <w:r>
        <w:rPr>
          <w:color w:val="000000"/>
          <w:sz w:val="22"/>
          <w:szCs w:val="22"/>
          <w:lang w:val="uk-UA"/>
        </w:rPr>
        <w:t>:</w:t>
      </w:r>
    </w:p>
    <w:p w:rsidR="00210DED" w:rsidRPr="0011332C" w:rsidRDefault="00210DED" w:rsidP="00210DED">
      <w:pPr>
        <w:pStyle w:val="af"/>
        <w:numPr>
          <w:ilvl w:val="0"/>
          <w:numId w:val="8"/>
        </w:numPr>
        <w:suppressAutoHyphens/>
        <w:jc w:val="both"/>
        <w:rPr>
          <w:sz w:val="22"/>
          <w:szCs w:val="22"/>
          <w:lang w:val="uk-UA"/>
        </w:rPr>
      </w:pPr>
      <w:r w:rsidRPr="0011332C">
        <w:rPr>
          <w:sz w:val="22"/>
          <w:szCs w:val="22"/>
          <w:lang w:val="uk-UA"/>
        </w:rPr>
        <w:t xml:space="preserve">Балансу (Звіт про фінансовий стан) (Форма № 1) станом на 31.12.2020 року; </w:t>
      </w:r>
    </w:p>
    <w:p w:rsidR="00210DED" w:rsidRPr="0011332C" w:rsidRDefault="00210DED" w:rsidP="00210DED">
      <w:pPr>
        <w:pStyle w:val="af"/>
        <w:numPr>
          <w:ilvl w:val="0"/>
          <w:numId w:val="8"/>
        </w:numPr>
        <w:suppressAutoHyphens/>
        <w:jc w:val="both"/>
        <w:rPr>
          <w:sz w:val="22"/>
          <w:szCs w:val="22"/>
          <w:lang w:val="uk-UA"/>
        </w:rPr>
      </w:pPr>
      <w:r w:rsidRPr="0011332C">
        <w:rPr>
          <w:sz w:val="22"/>
          <w:szCs w:val="22"/>
          <w:lang w:val="uk-UA"/>
        </w:rPr>
        <w:t xml:space="preserve">Звіту про фінансові результати (Звіт про сукупний дохід) (Форма № 2) за 2020 рік; </w:t>
      </w:r>
    </w:p>
    <w:p w:rsidR="00210DED" w:rsidRPr="0011332C" w:rsidRDefault="00210DED" w:rsidP="00210DED">
      <w:pPr>
        <w:pStyle w:val="af"/>
        <w:numPr>
          <w:ilvl w:val="0"/>
          <w:numId w:val="8"/>
        </w:numPr>
        <w:suppressAutoHyphens/>
        <w:jc w:val="both"/>
        <w:rPr>
          <w:sz w:val="22"/>
          <w:szCs w:val="22"/>
          <w:lang w:val="uk-UA"/>
        </w:rPr>
      </w:pPr>
      <w:r w:rsidRPr="0011332C">
        <w:rPr>
          <w:sz w:val="22"/>
          <w:szCs w:val="22"/>
          <w:lang w:val="uk-UA"/>
        </w:rPr>
        <w:t xml:space="preserve">Звіту про рух грошових коштів (за прямим методом), (Форма № 3) за 2020 рік; </w:t>
      </w:r>
    </w:p>
    <w:p w:rsidR="00210DED" w:rsidRPr="0011332C" w:rsidRDefault="00210DED" w:rsidP="00210DED">
      <w:pPr>
        <w:pStyle w:val="af"/>
        <w:numPr>
          <w:ilvl w:val="0"/>
          <w:numId w:val="8"/>
        </w:numPr>
        <w:suppressAutoHyphens/>
        <w:jc w:val="both"/>
        <w:rPr>
          <w:sz w:val="22"/>
          <w:szCs w:val="22"/>
          <w:lang w:val="uk-UA"/>
        </w:rPr>
      </w:pPr>
      <w:r w:rsidRPr="0011332C">
        <w:rPr>
          <w:sz w:val="22"/>
          <w:szCs w:val="22"/>
          <w:lang w:val="uk-UA"/>
        </w:rPr>
        <w:t xml:space="preserve">Звіту про власний капітал (Форма № 4) за 2020 рік; </w:t>
      </w:r>
    </w:p>
    <w:p w:rsidR="00210DED" w:rsidRPr="0011332C" w:rsidRDefault="00210DED" w:rsidP="00210DED">
      <w:pPr>
        <w:pStyle w:val="af"/>
        <w:numPr>
          <w:ilvl w:val="0"/>
          <w:numId w:val="8"/>
        </w:numPr>
        <w:suppressAutoHyphens/>
        <w:jc w:val="both"/>
        <w:rPr>
          <w:sz w:val="22"/>
          <w:szCs w:val="22"/>
          <w:lang w:val="uk-UA"/>
        </w:rPr>
      </w:pPr>
      <w:r w:rsidRPr="0011332C">
        <w:rPr>
          <w:sz w:val="22"/>
          <w:szCs w:val="22"/>
          <w:lang w:val="uk-UA"/>
        </w:rPr>
        <w:t>П</w:t>
      </w:r>
      <w:r>
        <w:rPr>
          <w:sz w:val="22"/>
          <w:szCs w:val="22"/>
          <w:lang w:val="uk-UA"/>
        </w:rPr>
        <w:t>риміток до фінансової звітності, що включають стислий виклад значущих облікових політик</w:t>
      </w:r>
      <w:r w:rsidRPr="0011332C">
        <w:rPr>
          <w:sz w:val="22"/>
          <w:szCs w:val="22"/>
          <w:lang w:val="uk-UA"/>
        </w:rPr>
        <w:t xml:space="preserve"> за 2020 рік. </w:t>
      </w:r>
    </w:p>
    <w:p w:rsidR="00210DED" w:rsidRPr="00AE186D" w:rsidRDefault="00210DED" w:rsidP="00210DED">
      <w:pPr>
        <w:ind w:firstLine="567"/>
        <w:jc w:val="both"/>
        <w:rPr>
          <w:color w:val="000000"/>
          <w:sz w:val="22"/>
          <w:szCs w:val="22"/>
          <w:lang w:val="uk-UA"/>
        </w:rPr>
      </w:pPr>
      <w:r w:rsidRPr="00AE186D">
        <w:rPr>
          <w:color w:val="000000"/>
          <w:sz w:val="22"/>
          <w:szCs w:val="22"/>
          <w:lang w:val="uk-UA"/>
        </w:rPr>
        <w:t>На нашу думку, фінансова звітність, що додається, відображає достові</w:t>
      </w:r>
      <w:r>
        <w:rPr>
          <w:color w:val="000000"/>
          <w:sz w:val="22"/>
          <w:szCs w:val="22"/>
          <w:lang w:val="uk-UA"/>
        </w:rPr>
        <w:t xml:space="preserve">рно, в усіх суттєвих аспектах </w:t>
      </w:r>
      <w:r w:rsidRPr="00AE186D">
        <w:rPr>
          <w:color w:val="000000"/>
          <w:sz w:val="22"/>
          <w:szCs w:val="22"/>
          <w:lang w:val="uk-UA"/>
        </w:rPr>
        <w:t xml:space="preserve">фінансовий </w:t>
      </w:r>
      <w:r>
        <w:rPr>
          <w:color w:val="000000"/>
          <w:sz w:val="22"/>
          <w:szCs w:val="22"/>
          <w:lang w:val="uk-UA"/>
        </w:rPr>
        <w:t xml:space="preserve">стан </w:t>
      </w:r>
      <w:r w:rsidR="003157E0">
        <w:rPr>
          <w:color w:val="000000"/>
          <w:sz w:val="22"/>
          <w:szCs w:val="22"/>
          <w:lang w:val="uk-UA"/>
        </w:rPr>
        <w:t>ПОВНОГО ТОВАРИСТВА</w:t>
      </w:r>
      <w:r w:rsidR="00400E6B">
        <w:rPr>
          <w:color w:val="000000"/>
          <w:sz w:val="22"/>
          <w:szCs w:val="22"/>
          <w:lang w:val="uk-UA"/>
        </w:rPr>
        <w:t xml:space="preserve"> </w:t>
      </w:r>
      <w:r w:rsidR="00CE0024">
        <w:rPr>
          <w:color w:val="000000"/>
          <w:sz w:val="22"/>
          <w:szCs w:val="22"/>
          <w:lang w:val="uk-UA"/>
        </w:rPr>
        <w:t xml:space="preserve">«ЛОМБАРД «КРЕДИТНИЙ ДВІР» ТОВ «ФОРТУНА-2014» І ТОВ «РІЛАІНС» </w:t>
      </w:r>
      <w:r w:rsidR="003157E0">
        <w:rPr>
          <w:color w:val="000000"/>
          <w:sz w:val="22"/>
          <w:szCs w:val="22"/>
          <w:lang w:val="uk-UA"/>
        </w:rPr>
        <w:t xml:space="preserve"> </w:t>
      </w:r>
      <w:r w:rsidR="00400E6B" w:rsidRPr="00400E6B">
        <w:rPr>
          <w:color w:val="000000"/>
          <w:sz w:val="22"/>
          <w:szCs w:val="22"/>
          <w:lang w:val="uk-UA"/>
        </w:rPr>
        <w:t>Україна</w:t>
      </w:r>
      <w:r w:rsidR="00863FE7" w:rsidRPr="00863FE7">
        <w:rPr>
          <w:color w:val="000000"/>
          <w:sz w:val="22"/>
          <w:szCs w:val="22"/>
          <w:lang w:val="uk-UA"/>
        </w:rPr>
        <w:t xml:space="preserve"> </w:t>
      </w:r>
      <w:r w:rsidR="00863FE7" w:rsidRPr="00863FE7">
        <w:rPr>
          <w:shd w:val="clear" w:color="auto" w:fill="FFFFFF"/>
          <w:lang w:val="uk-UA"/>
        </w:rPr>
        <w:t xml:space="preserve">69050, Запорізька обл., </w:t>
      </w:r>
      <w:r w:rsidR="001571F3" w:rsidRPr="001571F3">
        <w:rPr>
          <w:shd w:val="clear" w:color="auto" w:fill="FFFFFF"/>
          <w:lang w:val="uk-UA"/>
        </w:rPr>
        <w:t>місто Запоріжжя, вулиця Космічна,</w:t>
      </w:r>
      <w:r w:rsidR="00863FE7" w:rsidRPr="00863FE7">
        <w:rPr>
          <w:shd w:val="clear" w:color="auto" w:fill="FFFFFF"/>
          <w:lang w:val="uk-UA"/>
        </w:rPr>
        <w:t xml:space="preserve"> будинок 120А, приміщення 1</w:t>
      </w:r>
      <w:r w:rsidR="001571F3">
        <w:rPr>
          <w:shd w:val="clear" w:color="auto" w:fill="FFFFFF"/>
          <w:lang w:val="uk-UA"/>
        </w:rPr>
        <w:t xml:space="preserve"> </w:t>
      </w:r>
      <w:r w:rsidR="00400E6B">
        <w:rPr>
          <w:color w:val="000000"/>
          <w:sz w:val="22"/>
          <w:szCs w:val="22"/>
          <w:lang w:val="uk-UA"/>
        </w:rPr>
        <w:t xml:space="preserve">станом </w:t>
      </w:r>
      <w:r w:rsidRPr="00AE186D">
        <w:rPr>
          <w:color w:val="000000"/>
          <w:sz w:val="22"/>
          <w:szCs w:val="22"/>
          <w:lang w:val="uk-UA"/>
        </w:rPr>
        <w:t>на 31 грудня 20</w:t>
      </w:r>
      <w:r>
        <w:rPr>
          <w:color w:val="000000"/>
          <w:sz w:val="22"/>
          <w:szCs w:val="22"/>
          <w:lang w:val="uk-UA"/>
        </w:rPr>
        <w:t xml:space="preserve">20 </w:t>
      </w:r>
      <w:r w:rsidRPr="00AE186D">
        <w:rPr>
          <w:color w:val="000000"/>
          <w:sz w:val="22"/>
          <w:szCs w:val="22"/>
          <w:lang w:val="uk-UA"/>
        </w:rPr>
        <w:t xml:space="preserve">року, та фінансові результати і грошові потоки за рік, що закінчився зазначеною датою, відповідно до </w:t>
      </w:r>
      <w:r>
        <w:rPr>
          <w:color w:val="000000"/>
          <w:sz w:val="22"/>
          <w:szCs w:val="22"/>
          <w:lang w:val="uk-UA"/>
        </w:rPr>
        <w:t xml:space="preserve">Міжнародних стандартів фінансової звітності </w:t>
      </w:r>
      <w:r w:rsidRPr="00AE186D">
        <w:rPr>
          <w:color w:val="000000"/>
          <w:sz w:val="22"/>
          <w:szCs w:val="22"/>
          <w:lang w:val="uk-UA"/>
        </w:rPr>
        <w:t xml:space="preserve">(надалі – </w:t>
      </w:r>
      <w:r>
        <w:rPr>
          <w:color w:val="000000"/>
          <w:sz w:val="22"/>
          <w:szCs w:val="22"/>
          <w:lang w:val="uk-UA"/>
        </w:rPr>
        <w:t>МСФЗ) та відповідає вимогам чинного законодавства України.</w:t>
      </w:r>
    </w:p>
    <w:p w:rsidR="00964D28" w:rsidRDefault="00964D28" w:rsidP="00964D28">
      <w:pPr>
        <w:ind w:firstLine="709"/>
        <w:jc w:val="both"/>
        <w:rPr>
          <w:b/>
          <w:color w:val="000000" w:themeColor="text1"/>
          <w:sz w:val="22"/>
          <w:szCs w:val="22"/>
          <w:lang w:val="uk-UA"/>
        </w:rPr>
      </w:pPr>
    </w:p>
    <w:p w:rsidR="00964D28" w:rsidRPr="00E83EB9" w:rsidRDefault="003E1511" w:rsidP="00005F21">
      <w:pPr>
        <w:ind w:firstLine="567"/>
        <w:jc w:val="both"/>
        <w:rPr>
          <w:b/>
          <w:i/>
          <w:color w:val="000000" w:themeColor="text1"/>
          <w:sz w:val="22"/>
          <w:szCs w:val="22"/>
          <w:lang w:val="uk-UA"/>
        </w:rPr>
      </w:pPr>
      <w:r w:rsidRPr="00E83EB9">
        <w:rPr>
          <w:b/>
          <w:i/>
          <w:color w:val="000000" w:themeColor="text1"/>
          <w:sz w:val="22"/>
          <w:szCs w:val="22"/>
          <w:lang w:val="uk-UA"/>
        </w:rPr>
        <w:t xml:space="preserve">Основа для думки </w:t>
      </w:r>
    </w:p>
    <w:p w:rsidR="00930B12" w:rsidRPr="00501A1B" w:rsidRDefault="00930B12" w:rsidP="00930B12">
      <w:pPr>
        <w:spacing w:line="138" w:lineRule="exact"/>
        <w:rPr>
          <w:lang w:val="uk-UA"/>
        </w:rPr>
      </w:pPr>
    </w:p>
    <w:p w:rsidR="00513315" w:rsidRPr="00513315" w:rsidRDefault="00513315" w:rsidP="00513315">
      <w:pPr>
        <w:ind w:firstLine="567"/>
        <w:jc w:val="both"/>
        <w:rPr>
          <w:color w:val="000000"/>
          <w:sz w:val="22"/>
          <w:szCs w:val="22"/>
          <w:lang w:val="uk-UA"/>
        </w:rPr>
      </w:pPr>
      <w:r w:rsidRPr="00513315">
        <w:rPr>
          <w:color w:val="000000"/>
          <w:sz w:val="22"/>
          <w:szCs w:val="22"/>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етичними вимогами, застосованими до нашого аудиту фінансової звітності, а також виконали інші обов’язки з етики відповідно до цих вимог. Ми провели аудит відповідно до обраної Товариством концептуальною основою - Міжнародних стандартів фінансової звітності. </w:t>
      </w:r>
    </w:p>
    <w:p w:rsidR="00513315" w:rsidRPr="00513315" w:rsidRDefault="00513315" w:rsidP="00513315">
      <w:pPr>
        <w:ind w:firstLine="567"/>
        <w:jc w:val="both"/>
        <w:rPr>
          <w:color w:val="000000"/>
          <w:sz w:val="22"/>
          <w:szCs w:val="22"/>
          <w:lang w:val="uk-UA"/>
        </w:rPr>
      </w:pPr>
      <w:r w:rsidRPr="00513315">
        <w:rPr>
          <w:color w:val="000000"/>
          <w:sz w:val="22"/>
          <w:szCs w:val="22"/>
          <w:lang w:val="uk-UA"/>
        </w:rPr>
        <w:t xml:space="preserve">Управлінський персонал Товариства у фінансовій звітності навів виключно судження, проте не провів оцінку макроекономічного впливу, що спричинений пандемією  COVID-19, яка вплинула на економіку не тільки поодиноких підприємств, а в цілому на економіку України та Світу.  </w:t>
      </w:r>
    </w:p>
    <w:p w:rsidR="00513315" w:rsidRPr="00513315" w:rsidRDefault="00513315" w:rsidP="00513315">
      <w:pPr>
        <w:ind w:firstLine="567"/>
        <w:jc w:val="both"/>
        <w:rPr>
          <w:color w:val="000000"/>
          <w:sz w:val="22"/>
          <w:szCs w:val="22"/>
          <w:lang w:val="uk-UA"/>
        </w:rPr>
      </w:pPr>
      <w:r w:rsidRPr="00513315">
        <w:rPr>
          <w:color w:val="000000"/>
          <w:sz w:val="22"/>
          <w:szCs w:val="22"/>
          <w:lang w:val="uk-UA"/>
        </w:rPr>
        <w:t xml:space="preserve">Наприкінці 2019 року вперше з’явились новини з Китаю про поширення вірусу COVID-19 (коронавірус). У перші кілька місяців 2020 року вірус поширився в усьому світі, викликаючи перебої в бізнесі та економічній діяльності. У березні 2020 року, Всесвітня організація охорони здоров’я визнала ситуацію з коронавірусом пандемією. </w:t>
      </w:r>
    </w:p>
    <w:p w:rsidR="00513315" w:rsidRPr="00513315" w:rsidRDefault="00513315" w:rsidP="00513315">
      <w:pPr>
        <w:ind w:firstLine="567"/>
        <w:jc w:val="both"/>
        <w:rPr>
          <w:color w:val="000000"/>
          <w:sz w:val="22"/>
          <w:szCs w:val="22"/>
          <w:lang w:val="uk-UA"/>
        </w:rPr>
      </w:pPr>
      <w:r w:rsidRPr="00513315">
        <w:rPr>
          <w:color w:val="000000"/>
          <w:sz w:val="22"/>
          <w:szCs w:val="22"/>
          <w:lang w:val="uk-UA"/>
        </w:rPr>
        <w:t xml:space="preserve">Поширення вірусу мало несприятливий вплив на економічну активність у світі, включаючи падіння на ринках капіталу та різке зниження цін на товари та послуги. Внаслідок цього, українські суверенні кредитні свопи за дефолтами збільшились у березні 2020 року більш ніж удвічі порівняно з 31 грудня 2019 року, та більш ніж утричі від його п'ятирічного історичного мінімуму досягнутого у лютому 2020 року. </w:t>
      </w:r>
    </w:p>
    <w:p w:rsidR="00513315" w:rsidRPr="00513315" w:rsidRDefault="00513315" w:rsidP="00513315">
      <w:pPr>
        <w:ind w:firstLine="567"/>
        <w:jc w:val="both"/>
        <w:rPr>
          <w:color w:val="000000"/>
          <w:sz w:val="22"/>
          <w:szCs w:val="22"/>
          <w:lang w:val="uk-UA"/>
        </w:rPr>
      </w:pPr>
      <w:r w:rsidRPr="00513315">
        <w:rPr>
          <w:color w:val="000000"/>
          <w:sz w:val="22"/>
          <w:szCs w:val="22"/>
          <w:lang w:val="uk-UA"/>
        </w:rPr>
        <w:t xml:space="preserve">У березні 2020 року, уряд України вжив низку обмежувальних заходів для запобігання поширенню вірусу в країні. Зокрема, були встановлені обмеження на громадський транспорт (включаючи міжміські), повітряний рух між певними країнами, роботу громадських установ та громадські заходи. Уряд також закликав бізнес перейти на віддалений режим роботи для своїх працівників. Крім того, 17 березня 2020 року </w:t>
      </w:r>
      <w:r w:rsidRPr="00513315">
        <w:rPr>
          <w:color w:val="000000"/>
          <w:sz w:val="22"/>
          <w:szCs w:val="22"/>
          <w:lang w:val="uk-UA"/>
        </w:rPr>
        <w:lastRenderedPageBreak/>
        <w:t>парламент України прийняв нові закони, спрямовані на пом’якшення наслідків коронавірусу. Положення скасовують деякі податкові вимоги, задля пом’якшення  фінансових втрат  для підприємств, робітників та пенсіонерів, постраждалих внаслідок економічного сповільнення. Серед інших змін, Закон пропонує звільнення від штрафних санкцій за порушення податкового законодавства в період з 01 березня по 31 травня. Закон також накладає мораторій на податкові перевірки для підприємств за вказаний період. Кабінет Міністрів України 25 березня 2020 року ввів режим надзвичайної ситуації у всіх областях і продовжив карантинні заходи.</w:t>
      </w:r>
    </w:p>
    <w:p w:rsidR="00513315" w:rsidRPr="00513315" w:rsidRDefault="00513315" w:rsidP="00513315">
      <w:pPr>
        <w:ind w:firstLine="567"/>
        <w:jc w:val="both"/>
        <w:rPr>
          <w:color w:val="000000"/>
          <w:sz w:val="22"/>
          <w:szCs w:val="22"/>
          <w:lang w:val="uk-UA"/>
        </w:rPr>
      </w:pPr>
      <w:r w:rsidRPr="00513315">
        <w:rPr>
          <w:color w:val="000000"/>
          <w:sz w:val="22"/>
          <w:szCs w:val="22"/>
          <w:lang w:val="uk-UA"/>
        </w:rPr>
        <w:t xml:space="preserve">Обмежувальні заходи, що застосовуються українським урядом, можуть негативно вплинути на загальну економіку України і державний бюджет. Він може надати непрямий негативний вплив на Товариство через зниження попиту на </w:t>
      </w:r>
      <w:r w:rsidR="00400E6B">
        <w:rPr>
          <w:color w:val="000000"/>
          <w:sz w:val="22"/>
          <w:szCs w:val="22"/>
          <w:lang w:val="uk-UA"/>
        </w:rPr>
        <w:t>послуг</w:t>
      </w:r>
      <w:r w:rsidRPr="00513315">
        <w:rPr>
          <w:color w:val="000000"/>
          <w:sz w:val="22"/>
          <w:szCs w:val="22"/>
          <w:lang w:val="uk-UA"/>
        </w:rPr>
        <w:t>и Товариства, затримки в погашенні боргів через можливий негативний вплив пандемії на клієнтів, девальвації валюти та ін.</w:t>
      </w:r>
      <w:r w:rsidR="0007292B" w:rsidRPr="0007292B">
        <w:rPr>
          <w:color w:val="000000"/>
          <w:sz w:val="22"/>
          <w:szCs w:val="22"/>
          <w:lang w:val="uk-UA"/>
        </w:rPr>
        <w:t xml:space="preserve"> </w:t>
      </w:r>
      <w:r w:rsidR="0007292B" w:rsidRPr="008C46CB">
        <w:rPr>
          <w:color w:val="000000"/>
          <w:sz w:val="22"/>
          <w:szCs w:val="22"/>
          <w:lang w:val="uk-UA"/>
        </w:rPr>
        <w:t>Нашу думку не було модифіковано щодо цього питання.</w:t>
      </w:r>
    </w:p>
    <w:p w:rsidR="00513315" w:rsidRPr="00513315" w:rsidRDefault="00513315" w:rsidP="00513315">
      <w:pPr>
        <w:ind w:firstLine="567"/>
        <w:jc w:val="both"/>
        <w:rPr>
          <w:color w:val="000000"/>
          <w:sz w:val="22"/>
          <w:szCs w:val="22"/>
          <w:lang w:val="uk-UA"/>
        </w:rPr>
      </w:pPr>
      <w:r w:rsidRPr="008C46CB">
        <w:rPr>
          <w:color w:val="000000"/>
          <w:sz w:val="22"/>
          <w:szCs w:val="22"/>
          <w:lang w:val="uk-UA"/>
        </w:rPr>
        <w:t>Отже, все вище наведене, що описано у ць</w:t>
      </w:r>
      <w:r w:rsidR="008C46CB" w:rsidRPr="008C46CB">
        <w:rPr>
          <w:color w:val="000000"/>
          <w:sz w:val="22"/>
          <w:szCs w:val="22"/>
          <w:lang w:val="uk-UA"/>
        </w:rPr>
        <w:t>ому параграфі «Основа для думки</w:t>
      </w:r>
      <w:r w:rsidRPr="008C46CB">
        <w:rPr>
          <w:color w:val="000000"/>
          <w:sz w:val="22"/>
          <w:szCs w:val="22"/>
          <w:lang w:val="uk-UA"/>
        </w:rPr>
        <w:t>» є підставою для формування думки аудитора.</w:t>
      </w:r>
      <w:r w:rsidR="008C46CB" w:rsidRPr="008C46CB">
        <w:t xml:space="preserve"> </w:t>
      </w:r>
    </w:p>
    <w:p w:rsidR="00513315" w:rsidRPr="00513315" w:rsidRDefault="00513315" w:rsidP="00513315">
      <w:pPr>
        <w:ind w:firstLine="567"/>
        <w:jc w:val="both"/>
        <w:rPr>
          <w:color w:val="000000"/>
          <w:sz w:val="22"/>
          <w:szCs w:val="22"/>
          <w:lang w:val="uk-UA"/>
        </w:rPr>
      </w:pPr>
      <w:r w:rsidRPr="00513315">
        <w:rPr>
          <w:color w:val="000000"/>
          <w:sz w:val="22"/>
          <w:szCs w:val="22"/>
          <w:lang w:val="uk-UA"/>
        </w:rPr>
        <w:t>Ми вважаємо, що отримані нами аудиторські докази є достатніми і прийнятними для використання їх як основи для нашої думки.</w:t>
      </w:r>
    </w:p>
    <w:p w:rsidR="00056A26" w:rsidRPr="00513315" w:rsidRDefault="00056A26" w:rsidP="00056A26">
      <w:pPr>
        <w:ind w:firstLine="567"/>
        <w:jc w:val="both"/>
        <w:rPr>
          <w:color w:val="000000"/>
          <w:sz w:val="22"/>
          <w:szCs w:val="22"/>
          <w:lang w:val="uk-UA"/>
        </w:rPr>
      </w:pPr>
    </w:p>
    <w:p w:rsidR="000F2234" w:rsidRPr="00E83EB9" w:rsidRDefault="00E83EB9" w:rsidP="009B612A">
      <w:pPr>
        <w:spacing w:after="240"/>
        <w:ind w:firstLine="567"/>
        <w:jc w:val="both"/>
        <w:rPr>
          <w:b/>
          <w:i/>
          <w:color w:val="000000" w:themeColor="text1"/>
          <w:sz w:val="22"/>
          <w:lang w:val="uk-UA"/>
        </w:rPr>
      </w:pPr>
      <w:r w:rsidRPr="00E83EB9">
        <w:rPr>
          <w:b/>
          <w:i/>
          <w:color w:val="000000" w:themeColor="text1"/>
          <w:sz w:val="22"/>
          <w:lang w:val="uk-UA"/>
        </w:rPr>
        <w:t xml:space="preserve">Відповідальність управлінського персоналу та тих, кого наділено найвищими повноваженнями, за фінансову звітність </w:t>
      </w:r>
    </w:p>
    <w:p w:rsidR="000F2234" w:rsidRPr="004B6BDC" w:rsidRDefault="000F2234" w:rsidP="004B6BDC">
      <w:pPr>
        <w:ind w:right="-143" w:firstLine="709"/>
        <w:jc w:val="both"/>
        <w:rPr>
          <w:color w:val="000000" w:themeColor="text1"/>
          <w:sz w:val="22"/>
          <w:lang w:val="uk-UA"/>
        </w:rPr>
      </w:pPr>
      <w:r w:rsidRPr="008512A1">
        <w:rPr>
          <w:color w:val="000000" w:themeColor="text1"/>
          <w:sz w:val="22"/>
          <w:lang w:val="uk-UA"/>
        </w:rPr>
        <w:t xml:space="preserve">Управлінський персонал </w:t>
      </w:r>
      <w:r w:rsidR="008C46CB" w:rsidRPr="008C46CB">
        <w:rPr>
          <w:color w:val="000000" w:themeColor="text1"/>
          <w:sz w:val="22"/>
          <w:lang w:val="uk-UA"/>
        </w:rPr>
        <w:t>ПТ «</w:t>
      </w:r>
      <w:r w:rsidR="00863FE7" w:rsidRPr="00863FE7">
        <w:rPr>
          <w:lang w:val="uk-UA"/>
        </w:rPr>
        <w:t>ЛОМБАРД "КРЕДИТНИЙ ДВІР"</w:t>
      </w:r>
      <w:r w:rsidRPr="008512A1">
        <w:rPr>
          <w:color w:val="000000" w:themeColor="text1"/>
          <w:sz w:val="22"/>
          <w:lang w:val="uk-UA"/>
        </w:rPr>
        <w:t>в особі відповідальних посадових осіб, несе відповідальність, зазначену у параграфі 6 б) МСА 210 "Узгодження умов завдань з аудиту":</w:t>
      </w:r>
    </w:p>
    <w:p w:rsidR="000F2234" w:rsidRDefault="000F2234" w:rsidP="000F2234">
      <w:pPr>
        <w:ind w:firstLine="709"/>
        <w:jc w:val="both"/>
        <w:rPr>
          <w:color w:val="000000" w:themeColor="text1"/>
          <w:sz w:val="22"/>
          <w:lang w:val="uk-UA"/>
        </w:rPr>
      </w:pPr>
      <w:r w:rsidRPr="008512A1">
        <w:rPr>
          <w:color w:val="000000" w:themeColor="text1"/>
          <w:sz w:val="22"/>
          <w:lang w:val="uk-UA"/>
        </w:rPr>
        <w:t>- за складання і достовірне пода</w:t>
      </w:r>
      <w:r w:rsidR="00E83EB9">
        <w:rPr>
          <w:color w:val="000000" w:themeColor="text1"/>
          <w:sz w:val="22"/>
          <w:lang w:val="uk-UA"/>
        </w:rPr>
        <w:t>ння фінансової звітності за 20</w:t>
      </w:r>
      <w:r w:rsidR="004B6BDC">
        <w:rPr>
          <w:color w:val="000000" w:themeColor="text1"/>
          <w:sz w:val="22"/>
          <w:lang w:val="uk-UA"/>
        </w:rPr>
        <w:t>20</w:t>
      </w:r>
      <w:r w:rsidRPr="008512A1">
        <w:rPr>
          <w:color w:val="000000" w:themeColor="text1"/>
          <w:sz w:val="22"/>
          <w:lang w:val="uk-UA"/>
        </w:rPr>
        <w:t xml:space="preserve">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rsidR="000F2234" w:rsidRPr="008512A1" w:rsidRDefault="000F2234" w:rsidP="000F2234">
      <w:pPr>
        <w:ind w:firstLine="709"/>
        <w:jc w:val="both"/>
        <w:rPr>
          <w:color w:val="000000" w:themeColor="text1"/>
          <w:sz w:val="22"/>
          <w:lang w:val="uk-UA"/>
        </w:rPr>
      </w:pPr>
      <w:r>
        <w:rPr>
          <w:color w:val="000000" w:themeColor="text1"/>
          <w:sz w:val="22"/>
          <w:lang w:val="uk-UA"/>
        </w:rPr>
        <w:t xml:space="preserve">- за складання фінансової звітності до застосованої концептуальної основи фінансової звітності </w:t>
      </w:r>
      <w:r w:rsidR="00E83EB9">
        <w:rPr>
          <w:color w:val="000000" w:themeColor="text1"/>
          <w:sz w:val="22"/>
          <w:lang w:val="uk-UA"/>
        </w:rPr>
        <w:t>Міжнародних стандартів фінансової звітності</w:t>
      </w:r>
      <w:r w:rsidRPr="000361F7">
        <w:rPr>
          <w:color w:val="000000" w:themeColor="text1"/>
          <w:sz w:val="22"/>
          <w:lang w:val="uk-UA"/>
        </w:rPr>
        <w:t xml:space="preserve"> (надалі – </w:t>
      </w:r>
      <w:r w:rsidR="00E83EB9">
        <w:rPr>
          <w:color w:val="000000" w:themeColor="text1"/>
          <w:sz w:val="22"/>
          <w:lang w:val="uk-UA"/>
        </w:rPr>
        <w:t>МСФЗ</w:t>
      </w:r>
      <w:r w:rsidRPr="000361F7">
        <w:rPr>
          <w:color w:val="000000" w:themeColor="text1"/>
          <w:sz w:val="22"/>
          <w:lang w:val="uk-UA"/>
        </w:rPr>
        <w:t>)</w:t>
      </w:r>
      <w:r>
        <w:rPr>
          <w:color w:val="000000" w:themeColor="text1"/>
          <w:sz w:val="22"/>
          <w:lang w:val="uk-UA"/>
        </w:rPr>
        <w:t>;</w:t>
      </w:r>
    </w:p>
    <w:p w:rsidR="000F2234" w:rsidRPr="008512A1" w:rsidRDefault="000F2234" w:rsidP="000F2234">
      <w:pPr>
        <w:ind w:firstLine="709"/>
        <w:jc w:val="both"/>
        <w:rPr>
          <w:color w:val="000000" w:themeColor="text1"/>
          <w:sz w:val="22"/>
          <w:lang w:val="uk-UA"/>
        </w:rPr>
      </w:pPr>
      <w:r w:rsidRPr="008512A1">
        <w:rPr>
          <w:color w:val="000000" w:themeColor="text1"/>
          <w:sz w:val="22"/>
          <w:lang w:val="uk-UA"/>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0F2234" w:rsidRPr="008512A1" w:rsidRDefault="000F2234" w:rsidP="000F2234">
      <w:pPr>
        <w:ind w:firstLine="709"/>
        <w:jc w:val="both"/>
        <w:rPr>
          <w:color w:val="000000" w:themeColor="text1"/>
          <w:sz w:val="22"/>
          <w:lang w:val="uk-UA"/>
        </w:rPr>
      </w:pPr>
      <w:r w:rsidRPr="008512A1">
        <w:rPr>
          <w:color w:val="000000" w:themeColor="text1"/>
          <w:sz w:val="22"/>
          <w:lang w:val="uk-UA"/>
        </w:rPr>
        <w:t xml:space="preserve">- </w:t>
      </w:r>
      <w:r w:rsidRPr="00EF4965">
        <w:rPr>
          <w:color w:val="000000" w:themeColor="text1"/>
          <w:sz w:val="22"/>
          <w:lang w:val="uk-UA"/>
        </w:rPr>
        <w:t xml:space="preserve">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w:t>
      </w:r>
      <w:r w:rsidR="004041E5">
        <w:rPr>
          <w:color w:val="000000" w:themeColor="text1"/>
          <w:sz w:val="22"/>
          <w:lang w:val="uk-UA"/>
        </w:rPr>
        <w:t>Національного Банку України</w:t>
      </w:r>
      <w:r w:rsidRPr="00EF4965">
        <w:rPr>
          <w:color w:val="000000" w:themeColor="text1"/>
          <w:sz w:val="22"/>
          <w:lang w:val="uk-UA"/>
        </w:rPr>
        <w:t xml:space="preserve"> разом з фінансовою звітністю;</w:t>
      </w:r>
    </w:p>
    <w:p w:rsidR="000F2234" w:rsidRPr="008512A1" w:rsidRDefault="000F2234" w:rsidP="000F2234">
      <w:pPr>
        <w:ind w:firstLine="709"/>
        <w:jc w:val="both"/>
        <w:rPr>
          <w:color w:val="000000" w:themeColor="text1"/>
          <w:sz w:val="22"/>
          <w:lang w:val="uk-UA"/>
        </w:rPr>
      </w:pPr>
      <w:r w:rsidRPr="008512A1">
        <w:rPr>
          <w:color w:val="000000" w:themeColor="text1"/>
          <w:sz w:val="22"/>
          <w:lang w:val="uk-UA"/>
        </w:rPr>
        <w:t>- за 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w:t>
      </w:r>
    </w:p>
    <w:p w:rsidR="000F2234" w:rsidRPr="008512A1" w:rsidRDefault="000F2234" w:rsidP="000F2234">
      <w:pPr>
        <w:ind w:right="-143" w:firstLine="709"/>
        <w:jc w:val="both"/>
        <w:rPr>
          <w:color w:val="000000" w:themeColor="text1"/>
          <w:sz w:val="22"/>
          <w:lang w:val="uk-UA"/>
        </w:rPr>
      </w:pPr>
      <w:r w:rsidRPr="008512A1">
        <w:rPr>
          <w:color w:val="000000" w:themeColor="text1"/>
          <w:sz w:val="22"/>
          <w:lang w:val="uk-UA"/>
        </w:rPr>
        <w:t>Відповідальна особа  несе відповідальність  також за:</w:t>
      </w:r>
    </w:p>
    <w:p w:rsidR="000F2234" w:rsidRPr="008512A1" w:rsidRDefault="000F2234" w:rsidP="004C4D34">
      <w:pPr>
        <w:pStyle w:val="12"/>
        <w:numPr>
          <w:ilvl w:val="0"/>
          <w:numId w:val="1"/>
        </w:numPr>
        <w:ind w:left="0" w:firstLine="709"/>
        <w:jc w:val="both"/>
        <w:rPr>
          <w:color w:val="000000" w:themeColor="text1"/>
          <w:sz w:val="22"/>
          <w:lang w:val="uk-UA"/>
        </w:rPr>
      </w:pPr>
      <w:r w:rsidRPr="008512A1">
        <w:rPr>
          <w:color w:val="000000" w:themeColor="text1"/>
          <w:sz w:val="22"/>
          <w:lang w:val="uk-UA"/>
        </w:rPr>
        <w:t>- початкові залишки на рахунках бухгалтерського обліку;</w:t>
      </w:r>
    </w:p>
    <w:p w:rsidR="000F2234" w:rsidRPr="008512A1" w:rsidRDefault="000F2234" w:rsidP="004C4D34">
      <w:pPr>
        <w:pStyle w:val="12"/>
        <w:numPr>
          <w:ilvl w:val="0"/>
          <w:numId w:val="1"/>
        </w:numPr>
        <w:ind w:left="0" w:firstLine="709"/>
        <w:jc w:val="both"/>
        <w:rPr>
          <w:color w:val="000000" w:themeColor="text1"/>
          <w:sz w:val="22"/>
          <w:lang w:val="uk-UA"/>
        </w:rPr>
      </w:pPr>
      <w:r w:rsidRPr="008512A1">
        <w:rPr>
          <w:color w:val="000000" w:themeColor="text1"/>
          <w:sz w:val="22"/>
          <w:lang w:val="uk-UA"/>
        </w:rPr>
        <w:t>- право</w:t>
      </w:r>
      <w:r w:rsidR="00A4348B">
        <w:rPr>
          <w:color w:val="000000" w:themeColor="text1"/>
          <w:sz w:val="22"/>
          <w:lang w:val="uk-UA"/>
        </w:rPr>
        <w:t>чинність</w:t>
      </w:r>
      <w:r w:rsidRPr="008512A1">
        <w:rPr>
          <w:color w:val="000000" w:themeColor="text1"/>
          <w:sz w:val="22"/>
          <w:lang w:val="uk-UA"/>
        </w:rPr>
        <w:t xml:space="preserve"> (легітимність, законність) здійснюваних господарських операцій та господарських фактів;</w:t>
      </w:r>
    </w:p>
    <w:p w:rsidR="000F2234" w:rsidRPr="008512A1" w:rsidRDefault="000F2234" w:rsidP="004C4D34">
      <w:pPr>
        <w:pStyle w:val="12"/>
        <w:numPr>
          <w:ilvl w:val="0"/>
          <w:numId w:val="1"/>
        </w:numPr>
        <w:ind w:left="0" w:firstLine="709"/>
        <w:jc w:val="both"/>
        <w:rPr>
          <w:color w:val="000000" w:themeColor="text1"/>
          <w:sz w:val="22"/>
          <w:lang w:val="uk-UA"/>
        </w:rPr>
      </w:pPr>
      <w:r w:rsidRPr="008512A1">
        <w:rPr>
          <w:color w:val="000000" w:themeColor="text1"/>
          <w:sz w:val="22"/>
          <w:lang w:val="uk-UA"/>
        </w:rPr>
        <w:t>- доказовість, повноту та юридичну силу первинних облікових документів;</w:t>
      </w:r>
    </w:p>
    <w:p w:rsidR="000F2234" w:rsidRPr="008512A1" w:rsidRDefault="000F2234" w:rsidP="004C4D34">
      <w:pPr>
        <w:pStyle w:val="12"/>
        <w:numPr>
          <w:ilvl w:val="0"/>
          <w:numId w:val="1"/>
        </w:numPr>
        <w:ind w:left="0" w:firstLine="709"/>
        <w:jc w:val="both"/>
        <w:rPr>
          <w:color w:val="000000" w:themeColor="text1"/>
          <w:sz w:val="22"/>
          <w:lang w:val="uk-UA"/>
        </w:rPr>
      </w:pPr>
      <w:r w:rsidRPr="008512A1">
        <w:rPr>
          <w:color w:val="000000" w:themeColor="text1"/>
          <w:sz w:val="22"/>
          <w:lang w:val="uk-UA"/>
        </w:rPr>
        <w:t>- методологію та організацію бухгалтерського обліку;</w:t>
      </w:r>
    </w:p>
    <w:p w:rsidR="000F2234" w:rsidRPr="008512A1" w:rsidRDefault="000F2234" w:rsidP="004C4D34">
      <w:pPr>
        <w:pStyle w:val="12"/>
        <w:numPr>
          <w:ilvl w:val="0"/>
          <w:numId w:val="1"/>
        </w:numPr>
        <w:ind w:left="0" w:firstLine="709"/>
        <w:jc w:val="both"/>
        <w:rPr>
          <w:color w:val="000000" w:themeColor="text1"/>
          <w:sz w:val="22"/>
          <w:lang w:val="uk-UA"/>
        </w:rPr>
      </w:pPr>
      <w:r w:rsidRPr="008512A1">
        <w:rPr>
          <w:color w:val="000000" w:themeColor="text1"/>
          <w:sz w:val="22"/>
          <w:lang w:val="uk-UA"/>
        </w:rPr>
        <w:t>- управлінські рішення, договірне забезпечення та іншу адміністративну документацію.</w:t>
      </w:r>
    </w:p>
    <w:p w:rsidR="000F2234" w:rsidRPr="008512A1" w:rsidRDefault="000F2234" w:rsidP="000F2234">
      <w:pPr>
        <w:ind w:firstLine="709"/>
        <w:jc w:val="both"/>
        <w:rPr>
          <w:color w:val="000000" w:themeColor="text1"/>
          <w:sz w:val="22"/>
          <w:lang w:val="uk-UA"/>
        </w:rPr>
      </w:pPr>
      <w:r w:rsidRPr="008512A1">
        <w:rPr>
          <w:color w:val="000000" w:themeColor="text1"/>
          <w:sz w:val="22"/>
          <w:lang w:val="uk-UA"/>
        </w:rPr>
        <w:t>Для проведенн</w:t>
      </w:r>
      <w:r w:rsidR="00E83EB9">
        <w:rPr>
          <w:color w:val="000000" w:themeColor="text1"/>
          <w:sz w:val="22"/>
          <w:lang w:val="uk-UA"/>
        </w:rPr>
        <w:t>я аудиторської перевірки за 20</w:t>
      </w:r>
      <w:r w:rsidR="00A4348B">
        <w:rPr>
          <w:color w:val="000000" w:themeColor="text1"/>
          <w:sz w:val="22"/>
          <w:lang w:val="uk-UA"/>
        </w:rPr>
        <w:t>20 рік</w:t>
      </w:r>
      <w:r w:rsidRPr="008512A1">
        <w:rPr>
          <w:color w:val="000000" w:themeColor="text1"/>
          <w:sz w:val="22"/>
          <w:lang w:val="uk-UA"/>
        </w:rPr>
        <w:t>,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p>
    <w:p w:rsidR="00A4348B" w:rsidRPr="0011332C" w:rsidRDefault="00A4348B" w:rsidP="00A4348B">
      <w:pPr>
        <w:pStyle w:val="af"/>
        <w:numPr>
          <w:ilvl w:val="0"/>
          <w:numId w:val="2"/>
        </w:numPr>
        <w:suppressAutoHyphens/>
        <w:jc w:val="both"/>
        <w:rPr>
          <w:sz w:val="22"/>
          <w:szCs w:val="22"/>
          <w:lang w:val="uk-UA"/>
        </w:rPr>
      </w:pPr>
      <w:r w:rsidRPr="0011332C">
        <w:rPr>
          <w:sz w:val="22"/>
          <w:szCs w:val="22"/>
          <w:lang w:val="uk-UA"/>
        </w:rPr>
        <w:t xml:space="preserve">Баланс (Звіт про фінансовий стан) (Форма № 1) станом на 31.12.2020 року; </w:t>
      </w:r>
    </w:p>
    <w:p w:rsidR="00A4348B" w:rsidRPr="0011332C" w:rsidRDefault="003A137C" w:rsidP="00A4348B">
      <w:pPr>
        <w:pStyle w:val="af"/>
        <w:numPr>
          <w:ilvl w:val="0"/>
          <w:numId w:val="2"/>
        </w:numPr>
        <w:suppressAutoHyphens/>
        <w:jc w:val="both"/>
        <w:rPr>
          <w:sz w:val="22"/>
          <w:szCs w:val="22"/>
          <w:lang w:val="uk-UA"/>
        </w:rPr>
      </w:pPr>
      <w:r>
        <w:rPr>
          <w:sz w:val="22"/>
          <w:szCs w:val="22"/>
          <w:lang w:val="uk-UA"/>
        </w:rPr>
        <w:t>Звіт</w:t>
      </w:r>
      <w:r w:rsidR="00A4348B" w:rsidRPr="0011332C">
        <w:rPr>
          <w:sz w:val="22"/>
          <w:szCs w:val="22"/>
          <w:lang w:val="uk-UA"/>
        </w:rPr>
        <w:t xml:space="preserve"> про фінансові результати (Звіт про сукупний дохід) (Форма № 2) за 2020 рік; </w:t>
      </w:r>
    </w:p>
    <w:p w:rsidR="00A4348B" w:rsidRPr="0011332C" w:rsidRDefault="003A137C" w:rsidP="00A4348B">
      <w:pPr>
        <w:pStyle w:val="af"/>
        <w:numPr>
          <w:ilvl w:val="0"/>
          <w:numId w:val="2"/>
        </w:numPr>
        <w:suppressAutoHyphens/>
        <w:jc w:val="both"/>
        <w:rPr>
          <w:sz w:val="22"/>
          <w:szCs w:val="22"/>
          <w:lang w:val="uk-UA"/>
        </w:rPr>
      </w:pPr>
      <w:r>
        <w:rPr>
          <w:sz w:val="22"/>
          <w:szCs w:val="22"/>
          <w:lang w:val="uk-UA"/>
        </w:rPr>
        <w:t>Звіт</w:t>
      </w:r>
      <w:r w:rsidR="00A4348B" w:rsidRPr="0011332C">
        <w:rPr>
          <w:sz w:val="22"/>
          <w:szCs w:val="22"/>
          <w:lang w:val="uk-UA"/>
        </w:rPr>
        <w:t xml:space="preserve"> про рух грошових коштів (за прямим методом), (Форма № 3) за 2020 рік; </w:t>
      </w:r>
    </w:p>
    <w:p w:rsidR="00A4348B" w:rsidRPr="0011332C" w:rsidRDefault="00A4348B" w:rsidP="00A4348B">
      <w:pPr>
        <w:pStyle w:val="af"/>
        <w:numPr>
          <w:ilvl w:val="0"/>
          <w:numId w:val="2"/>
        </w:numPr>
        <w:suppressAutoHyphens/>
        <w:jc w:val="both"/>
        <w:rPr>
          <w:sz w:val="22"/>
          <w:szCs w:val="22"/>
          <w:lang w:val="uk-UA"/>
        </w:rPr>
      </w:pPr>
      <w:r w:rsidRPr="0011332C">
        <w:rPr>
          <w:sz w:val="22"/>
          <w:szCs w:val="22"/>
          <w:lang w:val="uk-UA"/>
        </w:rPr>
        <w:t xml:space="preserve">Звіт про власний капітал (Форма № 4) за 2020 рік; </w:t>
      </w:r>
    </w:p>
    <w:p w:rsidR="00A4348B" w:rsidRPr="00A4348B" w:rsidRDefault="00A4348B" w:rsidP="00A4348B">
      <w:pPr>
        <w:numPr>
          <w:ilvl w:val="0"/>
          <w:numId w:val="2"/>
        </w:numPr>
        <w:tabs>
          <w:tab w:val="left" w:pos="993"/>
        </w:tabs>
        <w:suppressAutoHyphens/>
        <w:jc w:val="both"/>
        <w:rPr>
          <w:color w:val="000000" w:themeColor="text1"/>
          <w:sz w:val="22"/>
          <w:lang w:val="uk-UA"/>
        </w:rPr>
      </w:pPr>
      <w:r w:rsidRPr="0011332C">
        <w:rPr>
          <w:sz w:val="22"/>
          <w:szCs w:val="22"/>
          <w:lang w:val="uk-UA"/>
        </w:rPr>
        <w:t>П</w:t>
      </w:r>
      <w:r>
        <w:rPr>
          <w:sz w:val="22"/>
          <w:szCs w:val="22"/>
          <w:lang w:val="uk-UA"/>
        </w:rPr>
        <w:t>риміт</w:t>
      </w:r>
      <w:r w:rsidR="003A137C">
        <w:rPr>
          <w:sz w:val="22"/>
          <w:szCs w:val="22"/>
          <w:lang w:val="uk-UA"/>
        </w:rPr>
        <w:t>ки</w:t>
      </w:r>
      <w:r>
        <w:rPr>
          <w:sz w:val="22"/>
          <w:szCs w:val="22"/>
          <w:lang w:val="uk-UA"/>
        </w:rPr>
        <w:t xml:space="preserve"> до фінансової звітності, що включають стислий виклад значущих облікових політик</w:t>
      </w:r>
      <w:r w:rsidRPr="0011332C">
        <w:rPr>
          <w:sz w:val="22"/>
          <w:szCs w:val="22"/>
          <w:lang w:val="uk-UA"/>
        </w:rPr>
        <w:t xml:space="preserve"> за 2020 рік</w:t>
      </w:r>
    </w:p>
    <w:p w:rsidR="00A4348B" w:rsidRDefault="000F2234" w:rsidP="00A4348B">
      <w:pPr>
        <w:numPr>
          <w:ilvl w:val="0"/>
          <w:numId w:val="2"/>
        </w:numPr>
        <w:tabs>
          <w:tab w:val="left" w:pos="993"/>
        </w:tabs>
        <w:suppressAutoHyphens/>
        <w:jc w:val="both"/>
        <w:rPr>
          <w:color w:val="000000" w:themeColor="text1"/>
          <w:sz w:val="22"/>
          <w:lang w:val="uk-UA"/>
        </w:rPr>
      </w:pPr>
      <w:r w:rsidRPr="00A4348B">
        <w:rPr>
          <w:color w:val="000000" w:themeColor="text1"/>
          <w:sz w:val="22"/>
          <w:lang w:val="uk-UA"/>
        </w:rPr>
        <w:t>Статутні, реєстраційні документи;</w:t>
      </w:r>
    </w:p>
    <w:p w:rsidR="00A4348B" w:rsidRDefault="000F2234" w:rsidP="00A4348B">
      <w:pPr>
        <w:numPr>
          <w:ilvl w:val="0"/>
          <w:numId w:val="2"/>
        </w:numPr>
        <w:tabs>
          <w:tab w:val="left" w:pos="993"/>
        </w:tabs>
        <w:suppressAutoHyphens/>
        <w:jc w:val="both"/>
        <w:rPr>
          <w:color w:val="000000" w:themeColor="text1"/>
          <w:sz w:val="22"/>
          <w:lang w:val="uk-UA"/>
        </w:rPr>
      </w:pPr>
      <w:r w:rsidRPr="00A4348B">
        <w:rPr>
          <w:color w:val="000000" w:themeColor="text1"/>
          <w:sz w:val="22"/>
          <w:lang w:val="uk-UA"/>
        </w:rPr>
        <w:t>Протоколи, накази;</w:t>
      </w:r>
    </w:p>
    <w:p w:rsidR="000F2234" w:rsidRPr="00A4348B" w:rsidRDefault="000F2234" w:rsidP="00A4348B">
      <w:pPr>
        <w:numPr>
          <w:ilvl w:val="0"/>
          <w:numId w:val="2"/>
        </w:numPr>
        <w:tabs>
          <w:tab w:val="left" w:pos="993"/>
        </w:tabs>
        <w:suppressAutoHyphens/>
        <w:jc w:val="both"/>
        <w:rPr>
          <w:color w:val="000000" w:themeColor="text1"/>
          <w:sz w:val="22"/>
          <w:lang w:val="uk-UA"/>
        </w:rPr>
      </w:pPr>
      <w:r w:rsidRPr="00A4348B">
        <w:rPr>
          <w:color w:val="000000" w:themeColor="text1"/>
          <w:sz w:val="22"/>
          <w:lang w:val="uk-UA"/>
        </w:rPr>
        <w:t>Первинні та зведені документи бухгалтерського обліку.</w:t>
      </w:r>
    </w:p>
    <w:p w:rsidR="008C46CB" w:rsidRDefault="008C46CB" w:rsidP="004C4D34">
      <w:pPr>
        <w:pStyle w:val="12"/>
        <w:numPr>
          <w:ilvl w:val="0"/>
          <w:numId w:val="1"/>
        </w:numPr>
        <w:ind w:left="0" w:firstLine="709"/>
        <w:jc w:val="both"/>
        <w:rPr>
          <w:color w:val="000000" w:themeColor="text1"/>
          <w:sz w:val="22"/>
          <w:lang w:val="uk-UA"/>
        </w:rPr>
      </w:pPr>
    </w:p>
    <w:p w:rsidR="000F2234" w:rsidRPr="008062A0" w:rsidRDefault="000F2234" w:rsidP="004C4D34">
      <w:pPr>
        <w:pStyle w:val="12"/>
        <w:numPr>
          <w:ilvl w:val="0"/>
          <w:numId w:val="1"/>
        </w:numPr>
        <w:ind w:left="0" w:firstLine="709"/>
        <w:jc w:val="both"/>
        <w:rPr>
          <w:color w:val="000000" w:themeColor="text1"/>
          <w:sz w:val="22"/>
          <w:lang w:val="uk-UA"/>
        </w:rPr>
      </w:pPr>
      <w:r w:rsidRPr="008062A0">
        <w:rPr>
          <w:color w:val="000000" w:themeColor="text1"/>
          <w:sz w:val="22"/>
          <w:lang w:val="uk-UA"/>
        </w:rPr>
        <w:lastRenderedPageBreak/>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0F2234" w:rsidRPr="008062A0" w:rsidRDefault="000F2234" w:rsidP="004C4D34">
      <w:pPr>
        <w:pStyle w:val="12"/>
        <w:numPr>
          <w:ilvl w:val="0"/>
          <w:numId w:val="1"/>
        </w:numPr>
        <w:ind w:left="0" w:firstLine="709"/>
        <w:jc w:val="both"/>
        <w:rPr>
          <w:color w:val="000000" w:themeColor="text1"/>
          <w:sz w:val="22"/>
          <w:lang w:val="uk-UA"/>
        </w:rPr>
      </w:pPr>
      <w:r w:rsidRPr="008062A0">
        <w:rPr>
          <w:color w:val="000000" w:themeColor="text1"/>
          <w:sz w:val="22"/>
          <w:lang w:val="uk-UA"/>
        </w:rPr>
        <w:t xml:space="preserve">Управлінський персонал несе відповідальність за складання і достовірне подання фінансової звітності відповідно до </w:t>
      </w:r>
      <w:r w:rsidR="00A4348B">
        <w:rPr>
          <w:color w:val="000000" w:themeColor="text1"/>
          <w:sz w:val="22"/>
          <w:lang w:val="uk-UA"/>
        </w:rPr>
        <w:t>Міжнародниї стандартів фінансової звітнсоті</w:t>
      </w:r>
      <w:r w:rsidRPr="008062A0">
        <w:rPr>
          <w:color w:val="000000" w:themeColor="text1"/>
          <w:sz w:val="22"/>
          <w:lang w:val="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rsidR="000F2234" w:rsidRPr="000F2234" w:rsidRDefault="000F2234" w:rsidP="00E36FC9">
      <w:pPr>
        <w:spacing w:before="240" w:after="240"/>
        <w:jc w:val="both"/>
        <w:rPr>
          <w:b/>
          <w:i/>
          <w:color w:val="000000" w:themeColor="text1"/>
          <w:sz w:val="22"/>
          <w:lang w:val="uk-UA"/>
        </w:rPr>
      </w:pPr>
      <w:r w:rsidRPr="008062A0">
        <w:rPr>
          <w:b/>
          <w:i/>
          <w:color w:val="000000" w:themeColor="text1"/>
          <w:sz w:val="22"/>
          <w:lang w:val="uk-UA"/>
        </w:rPr>
        <w:t>Відповідальність аудитора за аудит фінансової звітності</w:t>
      </w:r>
    </w:p>
    <w:p w:rsidR="000F2234" w:rsidRPr="008512A1" w:rsidRDefault="000F2234" w:rsidP="000F2234">
      <w:pPr>
        <w:pStyle w:val="211"/>
        <w:tabs>
          <w:tab w:val="left" w:pos="643"/>
          <w:tab w:val="left" w:pos="1003"/>
        </w:tabs>
        <w:spacing w:after="0" w:line="240" w:lineRule="auto"/>
        <w:ind w:left="0" w:firstLine="709"/>
        <w:jc w:val="both"/>
        <w:rPr>
          <w:color w:val="000000" w:themeColor="text1"/>
          <w:sz w:val="22"/>
          <w:lang w:val="uk-UA"/>
        </w:rPr>
      </w:pPr>
      <w:r w:rsidRPr="008512A1">
        <w:rPr>
          <w:color w:val="000000" w:themeColor="text1"/>
          <w:sz w:val="22"/>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rsidR="000F2234" w:rsidRPr="008512A1" w:rsidRDefault="000F2234" w:rsidP="000F2234">
      <w:pPr>
        <w:ind w:firstLine="709"/>
        <w:jc w:val="both"/>
        <w:rPr>
          <w:color w:val="000000" w:themeColor="text1"/>
          <w:sz w:val="22"/>
          <w:lang w:val="uk-UA"/>
        </w:rPr>
      </w:pPr>
      <w:r w:rsidRPr="008512A1">
        <w:rPr>
          <w:color w:val="000000" w:themeColor="text1"/>
          <w:sz w:val="22"/>
          <w:lang w:val="uk-UA"/>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rsidR="000F2234" w:rsidRPr="008512A1" w:rsidRDefault="000F2234" w:rsidP="000F2234">
      <w:pPr>
        <w:ind w:firstLine="709"/>
        <w:jc w:val="both"/>
        <w:rPr>
          <w:color w:val="000000" w:themeColor="text1"/>
          <w:sz w:val="22"/>
          <w:lang w:val="uk-UA"/>
        </w:rPr>
      </w:pPr>
      <w:r w:rsidRPr="008512A1">
        <w:rPr>
          <w:color w:val="000000" w:themeColor="text1"/>
          <w:sz w:val="22"/>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sidR="00863FE7" w:rsidRPr="00863FE7">
        <w:rPr>
          <w:color w:val="000000" w:themeColor="text1"/>
          <w:sz w:val="20"/>
          <w:szCs w:val="20"/>
          <w:lang w:val="uk-UA"/>
        </w:rPr>
        <w:t>ПТ «</w:t>
      </w:r>
      <w:r w:rsidR="00863FE7" w:rsidRPr="00863FE7">
        <w:rPr>
          <w:sz w:val="20"/>
          <w:szCs w:val="20"/>
          <w:lang w:val="uk-UA"/>
        </w:rPr>
        <w:t>ЛОМБАРД "КРЕДИТНИЙ ДВІР"</w:t>
      </w:r>
      <w:r w:rsidR="0052577F">
        <w:rPr>
          <w:color w:val="000000" w:themeColor="text1"/>
          <w:sz w:val="22"/>
          <w:lang w:val="uk-UA"/>
        </w:rPr>
        <w:t xml:space="preserve">, </w:t>
      </w:r>
      <w:r w:rsidRPr="008512A1">
        <w:rPr>
          <w:color w:val="000000" w:themeColor="text1"/>
          <w:sz w:val="22"/>
          <w:lang w:val="uk-UA"/>
        </w:rPr>
        <w:t xml:space="preserve">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rsidR="000F2234" w:rsidRPr="008512A1" w:rsidRDefault="000F2234" w:rsidP="000F2234">
      <w:pPr>
        <w:ind w:firstLine="709"/>
        <w:jc w:val="both"/>
        <w:rPr>
          <w:color w:val="000000" w:themeColor="text1"/>
          <w:sz w:val="22"/>
          <w:lang w:val="uk-UA"/>
        </w:rPr>
      </w:pPr>
      <w:r w:rsidRPr="008512A1">
        <w:rPr>
          <w:color w:val="000000" w:themeColor="text1"/>
          <w:sz w:val="22"/>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0F2234" w:rsidRPr="00AD4DD6" w:rsidRDefault="000F2234" w:rsidP="000F2234">
      <w:pPr>
        <w:ind w:firstLine="709"/>
        <w:jc w:val="both"/>
        <w:rPr>
          <w:color w:val="000000" w:themeColor="text1"/>
          <w:sz w:val="22"/>
          <w:szCs w:val="22"/>
          <w:lang w:val="uk-UA"/>
        </w:rPr>
      </w:pPr>
      <w:r w:rsidRPr="008512A1">
        <w:rPr>
          <w:color w:val="000000" w:themeColor="text1"/>
          <w:sz w:val="22"/>
          <w:lang w:val="uk-UA"/>
        </w:rPr>
        <w:t xml:space="preserve">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w:t>
      </w:r>
      <w:r w:rsidRPr="00AD4DD6">
        <w:rPr>
          <w:color w:val="000000" w:themeColor="text1"/>
          <w:sz w:val="22"/>
          <w:lang w:val="uk-UA"/>
        </w:rPr>
        <w:t>внутрішнього контролю суб’єкта господарювання.</w:t>
      </w:r>
    </w:p>
    <w:p w:rsidR="000F2234" w:rsidRPr="008512A1" w:rsidRDefault="000F2234" w:rsidP="000F2234">
      <w:pPr>
        <w:ind w:firstLine="709"/>
        <w:jc w:val="both"/>
        <w:rPr>
          <w:color w:val="000000" w:themeColor="text1"/>
          <w:sz w:val="22"/>
          <w:szCs w:val="22"/>
          <w:lang w:val="uk-UA"/>
        </w:rPr>
      </w:pPr>
      <w:r w:rsidRPr="00AD4DD6">
        <w:rPr>
          <w:color w:val="000000" w:themeColor="text1"/>
          <w:sz w:val="22"/>
          <w:szCs w:val="22"/>
          <w:lang w:val="uk-UA"/>
        </w:rPr>
        <w:t>Перевірка проводилась відповідно до статті 10 Закону України «</w:t>
      </w:r>
      <w:r w:rsidRPr="00AD4DD6">
        <w:rPr>
          <w:bCs/>
          <w:color w:val="000000" w:themeColor="text1"/>
          <w:sz w:val="22"/>
          <w:szCs w:val="22"/>
          <w:lang w:val="uk-UA"/>
        </w:rPr>
        <w:t>Про аудит фінансової звітності та аудиторську діяльність</w:t>
      </w:r>
      <w:r w:rsidRPr="00AD4DD6">
        <w:rPr>
          <w:color w:val="000000" w:themeColor="text1"/>
          <w:sz w:val="22"/>
          <w:szCs w:val="22"/>
          <w:lang w:val="uk-UA"/>
        </w:rPr>
        <w:t>» від 21.12.2017 року № </w:t>
      </w:r>
      <w:r w:rsidRPr="00AD4DD6">
        <w:rPr>
          <w:rStyle w:val="ae"/>
          <w:b w:val="0"/>
          <w:color w:val="000000" w:themeColor="text1"/>
          <w:sz w:val="22"/>
          <w:szCs w:val="22"/>
          <w:lang w:val="uk-UA"/>
        </w:rPr>
        <w:t xml:space="preserve">2258-VIII </w:t>
      </w:r>
      <w:r w:rsidRPr="00AD4DD6">
        <w:rPr>
          <w:color w:val="000000" w:themeColor="text1"/>
          <w:sz w:val="22"/>
          <w:szCs w:val="22"/>
          <w:lang w:val="uk-UA"/>
        </w:rPr>
        <w:t xml:space="preserve">з наступними змінами та доповненнями, </w:t>
      </w:r>
      <w:r w:rsidR="00824124" w:rsidRPr="008062A0">
        <w:rPr>
          <w:color w:val="000000" w:themeColor="text1"/>
          <w:sz w:val="22"/>
          <w:szCs w:val="22"/>
          <w:lang w:val="uk-UA"/>
        </w:rPr>
        <w:t>Розпорядженням Нацкомфінпослуг</w:t>
      </w:r>
      <w:r w:rsidR="00E83EB9" w:rsidRPr="008062A0">
        <w:rPr>
          <w:color w:val="000000" w:themeColor="text1"/>
          <w:sz w:val="22"/>
          <w:szCs w:val="22"/>
          <w:lang w:val="uk-UA"/>
        </w:rPr>
        <w:t xml:space="preserve"> №362 від 25 лютого 2020 року «Про затвердження Методичних рекомендацій щодо інформації, яка стосується аудиту фінансової звітності за 2019 рік суб'єктів господарювання, нагляд за якими здійснює </w:t>
      </w:r>
      <w:r w:rsidR="00824124" w:rsidRPr="008062A0">
        <w:rPr>
          <w:color w:val="000000" w:themeColor="text1"/>
          <w:sz w:val="22"/>
          <w:szCs w:val="22"/>
          <w:lang w:val="uk-UA"/>
        </w:rPr>
        <w:t>Нацкомфінпослуг</w:t>
      </w:r>
      <w:r w:rsidR="00E83EB9" w:rsidRPr="008062A0">
        <w:rPr>
          <w:color w:val="000000" w:themeColor="text1"/>
          <w:sz w:val="22"/>
          <w:szCs w:val="22"/>
          <w:lang w:val="uk-UA"/>
        </w:rPr>
        <w:t xml:space="preserve">», </w:t>
      </w:r>
      <w:r w:rsidRPr="008062A0">
        <w:rPr>
          <w:color w:val="000000" w:themeColor="text1"/>
          <w:sz w:val="22"/>
          <w:szCs w:val="22"/>
          <w:lang w:val="uk-UA"/>
        </w:rPr>
        <w:t xml:space="preserve">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(надалі – МСА), з урахуванням  інших нормативних актів, що регулюють діяльність </w:t>
      </w:r>
      <w:r w:rsidR="00CF29D0">
        <w:rPr>
          <w:color w:val="000000" w:themeColor="text1"/>
          <w:sz w:val="22"/>
          <w:szCs w:val="22"/>
          <w:lang w:val="uk-UA"/>
        </w:rPr>
        <w:t>Товариства</w:t>
      </w:r>
      <w:r w:rsidRPr="008062A0">
        <w:rPr>
          <w:color w:val="000000" w:themeColor="text1"/>
          <w:sz w:val="22"/>
          <w:szCs w:val="22"/>
          <w:lang w:val="uk-UA"/>
        </w:rPr>
        <w:t>.</w:t>
      </w:r>
      <w:r w:rsidRPr="008512A1">
        <w:rPr>
          <w:color w:val="000000" w:themeColor="text1"/>
          <w:sz w:val="22"/>
          <w:szCs w:val="22"/>
          <w:lang w:val="uk-UA"/>
        </w:rPr>
        <w:t xml:space="preserve">  </w:t>
      </w:r>
    </w:p>
    <w:p w:rsidR="000F2234" w:rsidRPr="008512A1" w:rsidRDefault="000F2234" w:rsidP="000F2234">
      <w:pPr>
        <w:ind w:firstLine="709"/>
        <w:jc w:val="both"/>
        <w:rPr>
          <w:color w:val="000000" w:themeColor="text1"/>
          <w:sz w:val="22"/>
          <w:szCs w:val="22"/>
          <w:lang w:val="uk-UA"/>
        </w:rPr>
      </w:pPr>
      <w:r w:rsidRPr="008512A1">
        <w:rPr>
          <w:color w:val="000000" w:themeColor="text1"/>
          <w:sz w:val="22"/>
          <w:szCs w:val="22"/>
          <w:lang w:val="uk-UA"/>
        </w:rPr>
        <w:t xml:space="preserve">Аудиторська перевірка включає оцінку застосованих </w:t>
      </w:r>
      <w:r w:rsidR="001B0D6E">
        <w:rPr>
          <w:color w:val="000000" w:themeColor="text1"/>
          <w:sz w:val="22"/>
          <w:szCs w:val="22"/>
          <w:lang w:val="uk-UA"/>
        </w:rPr>
        <w:t>Міжнародних стандартів фінансової звітності</w:t>
      </w:r>
      <w:r w:rsidRPr="008512A1">
        <w:rPr>
          <w:color w:val="000000" w:themeColor="text1"/>
          <w:sz w:val="22"/>
          <w:szCs w:val="22"/>
          <w:lang w:val="uk-UA"/>
        </w:rPr>
        <w:t xml:space="preserve">  та суттєвих попередніх оцінок, здійснених управлінським персоналом </w:t>
      </w:r>
      <w:r w:rsidR="00863FE7" w:rsidRPr="00863FE7">
        <w:rPr>
          <w:color w:val="000000" w:themeColor="text1"/>
          <w:sz w:val="20"/>
          <w:szCs w:val="20"/>
          <w:lang w:val="uk-UA"/>
        </w:rPr>
        <w:t>ПТ «</w:t>
      </w:r>
      <w:r w:rsidR="00863FE7" w:rsidRPr="00863FE7">
        <w:rPr>
          <w:sz w:val="20"/>
          <w:szCs w:val="20"/>
          <w:lang w:val="uk-UA"/>
        </w:rPr>
        <w:t>ЛОМБАРД "КРЕДИТНИЙ ДВІР"</w:t>
      </w:r>
      <w:r w:rsidR="00863FE7">
        <w:rPr>
          <w:color w:val="000000" w:themeColor="text1"/>
          <w:sz w:val="22"/>
          <w:szCs w:val="22"/>
          <w:lang w:val="uk-UA"/>
        </w:rPr>
        <w:t xml:space="preserve">, </w:t>
      </w:r>
      <w:r w:rsidRPr="00A824A8">
        <w:rPr>
          <w:color w:val="000000" w:themeColor="text1"/>
          <w:sz w:val="22"/>
          <w:szCs w:val="22"/>
          <w:lang w:val="uk-UA"/>
        </w:rPr>
        <w:t>так</w:t>
      </w:r>
      <w:r w:rsidRPr="008512A1">
        <w:rPr>
          <w:color w:val="000000" w:themeColor="text1"/>
          <w:sz w:val="22"/>
          <w:szCs w:val="22"/>
          <w:lang w:val="uk-UA"/>
        </w:rPr>
        <w:t>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rsidR="000F2234" w:rsidRPr="008512A1" w:rsidRDefault="000F2234" w:rsidP="000F2234">
      <w:pPr>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Отримані аудиторські докази, на думку аудитора, забезпечують достатню та відповідну основу для висловлення аудиторської думки.</w:t>
      </w:r>
    </w:p>
    <w:p w:rsidR="000F2234" w:rsidRPr="008512A1" w:rsidRDefault="000F2234" w:rsidP="000F2234">
      <w:pPr>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Нашими цілями є </w:t>
      </w:r>
      <w:r>
        <w:rPr>
          <w:color w:val="000000" w:themeColor="text1"/>
          <w:sz w:val="22"/>
          <w:szCs w:val="22"/>
          <w:lang w:val="uk-UA"/>
        </w:rPr>
        <w:t xml:space="preserve">по-перше, але не виключно, </w:t>
      </w:r>
      <w:r w:rsidRPr="008512A1">
        <w:rPr>
          <w:color w:val="000000" w:themeColor="text1"/>
          <w:sz w:val="22"/>
          <w:szCs w:val="22"/>
          <w:lang w:val="uk-UA"/>
        </w:rPr>
        <w:t>отримання обґрунтованої впевненості, що фінансова звітність у цілому не містить суттєвого викривлення внаслідок шахрайства або помилки</w:t>
      </w:r>
      <w:r>
        <w:rPr>
          <w:color w:val="000000" w:themeColor="text1"/>
          <w:sz w:val="22"/>
          <w:szCs w:val="22"/>
          <w:lang w:val="uk-UA"/>
        </w:rPr>
        <w:t xml:space="preserve"> та по-друге - </w:t>
      </w:r>
      <w:r w:rsidRPr="008512A1">
        <w:rPr>
          <w:color w:val="000000" w:themeColor="text1"/>
          <w:sz w:val="22"/>
          <w:szCs w:val="22"/>
          <w:lang w:val="uk-UA"/>
        </w:rPr>
        <w:t>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w:t>
      </w:r>
      <w:r>
        <w:rPr>
          <w:color w:val="000000" w:themeColor="text1"/>
          <w:sz w:val="22"/>
          <w:szCs w:val="22"/>
          <w:lang w:val="uk-UA"/>
        </w:rPr>
        <w:t xml:space="preserve"> та </w:t>
      </w:r>
      <w:r w:rsidRPr="00DB6B90">
        <w:rPr>
          <w:color w:val="000000" w:themeColor="text1"/>
          <w:sz w:val="22"/>
          <w:szCs w:val="22"/>
          <w:lang w:val="uk-UA"/>
        </w:rPr>
        <w:t>Вимог до аудиторсь</w:t>
      </w:r>
      <w:r w:rsidR="00E83EB9">
        <w:rPr>
          <w:color w:val="000000" w:themeColor="text1"/>
          <w:sz w:val="22"/>
          <w:szCs w:val="22"/>
          <w:lang w:val="uk-UA"/>
        </w:rPr>
        <w:t xml:space="preserve">кого </w:t>
      </w:r>
      <w:r w:rsidR="004355F8">
        <w:rPr>
          <w:color w:val="000000" w:themeColor="text1"/>
          <w:sz w:val="22"/>
          <w:szCs w:val="22"/>
          <w:lang w:val="uk-UA"/>
        </w:rPr>
        <w:t xml:space="preserve">висновку </w:t>
      </w:r>
      <w:r w:rsidR="00E83EB9" w:rsidRPr="008062A0">
        <w:rPr>
          <w:color w:val="000000" w:themeColor="text1"/>
          <w:sz w:val="22"/>
          <w:szCs w:val="22"/>
          <w:lang w:val="uk-UA"/>
        </w:rPr>
        <w:t xml:space="preserve">за </w:t>
      </w:r>
      <w:r w:rsidR="00824124" w:rsidRPr="008062A0">
        <w:rPr>
          <w:color w:val="000000" w:themeColor="text1"/>
          <w:sz w:val="22"/>
          <w:szCs w:val="22"/>
          <w:lang w:val="uk-UA"/>
        </w:rPr>
        <w:t>Розпорядженням Нацкомфінпослуг</w:t>
      </w:r>
      <w:r w:rsidR="00E83EB9" w:rsidRPr="008062A0">
        <w:rPr>
          <w:color w:val="000000" w:themeColor="text1"/>
          <w:sz w:val="22"/>
          <w:szCs w:val="22"/>
          <w:lang w:val="uk-UA"/>
        </w:rPr>
        <w:t xml:space="preserve"> №362 від 25 лютого 2020 року «Про затвердження Методичних рекомендацій щодо </w:t>
      </w:r>
      <w:r w:rsidR="00E83EB9" w:rsidRPr="008062A0">
        <w:rPr>
          <w:color w:val="000000" w:themeColor="text1"/>
          <w:sz w:val="22"/>
          <w:szCs w:val="22"/>
          <w:lang w:val="uk-UA"/>
        </w:rPr>
        <w:lastRenderedPageBreak/>
        <w:t xml:space="preserve">інформації, яка стосується аудиту фінансової звітності за 2019 рік суб'єктів господарювання, нагляд за якими здійснює </w:t>
      </w:r>
      <w:r w:rsidR="00824124" w:rsidRPr="008062A0">
        <w:rPr>
          <w:color w:val="000000" w:themeColor="text1"/>
          <w:sz w:val="22"/>
          <w:szCs w:val="22"/>
          <w:lang w:val="uk-UA"/>
        </w:rPr>
        <w:t>Нацкомфінпослуг</w:t>
      </w:r>
      <w:r w:rsidR="00E83EB9" w:rsidRPr="008062A0">
        <w:rPr>
          <w:color w:val="000000" w:themeColor="text1"/>
          <w:sz w:val="22"/>
          <w:szCs w:val="22"/>
          <w:lang w:val="uk-UA"/>
        </w:rPr>
        <w:t>»</w:t>
      </w:r>
      <w:r w:rsidRPr="008062A0">
        <w:rPr>
          <w:color w:val="000000" w:themeColor="text1"/>
          <w:sz w:val="22"/>
          <w:szCs w:val="22"/>
          <w:lang w:val="uk-UA"/>
        </w:rPr>
        <w:t>,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w:t>
      </w:r>
      <w:r w:rsidRPr="008512A1">
        <w:rPr>
          <w:color w:val="000000" w:themeColor="text1"/>
          <w:sz w:val="22"/>
          <w:szCs w:val="22"/>
          <w:lang w:val="uk-UA"/>
        </w:rPr>
        <w:t xml:space="preserve">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0F2234" w:rsidRPr="008512A1" w:rsidRDefault="000F2234" w:rsidP="000F22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0F2234" w:rsidRPr="008512A1" w:rsidRDefault="000F2234" w:rsidP="000F22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0F2234" w:rsidRPr="008512A1" w:rsidRDefault="000F2234" w:rsidP="000F22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0F2234" w:rsidRPr="008512A1" w:rsidRDefault="000F2234" w:rsidP="000F22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rsidR="000F2234" w:rsidRDefault="000F2234" w:rsidP="000F22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rsidR="000F2234" w:rsidRPr="008512A1" w:rsidRDefault="000F2234" w:rsidP="00964D28">
      <w:pPr>
        <w:tabs>
          <w:tab w:val="left" w:pos="1080"/>
        </w:tabs>
        <w:ind w:firstLine="709"/>
        <w:jc w:val="both"/>
        <w:rPr>
          <w:b/>
          <w:color w:val="000000" w:themeColor="text1"/>
          <w:sz w:val="22"/>
          <w:szCs w:val="22"/>
          <w:lang w:val="uk-UA"/>
        </w:rPr>
      </w:pPr>
    </w:p>
    <w:p w:rsidR="00964D28" w:rsidRPr="008512A1" w:rsidRDefault="006733DE" w:rsidP="00964D28">
      <w:pPr>
        <w:tabs>
          <w:tab w:val="left" w:pos="1080"/>
        </w:tabs>
        <w:ind w:firstLine="709"/>
        <w:jc w:val="both"/>
        <w:rPr>
          <w:b/>
          <w:color w:val="000000" w:themeColor="text1"/>
          <w:sz w:val="22"/>
          <w:szCs w:val="22"/>
          <w:lang w:val="uk-UA"/>
        </w:rPr>
      </w:pPr>
      <w:r>
        <w:rPr>
          <w:b/>
          <w:color w:val="000000" w:themeColor="text1"/>
          <w:sz w:val="22"/>
          <w:szCs w:val="22"/>
          <w:lang w:val="uk-UA"/>
        </w:rPr>
        <w:t>РОЗДІЛ ІІ</w:t>
      </w:r>
      <w:r w:rsidR="003E1511">
        <w:rPr>
          <w:b/>
          <w:color w:val="000000" w:themeColor="text1"/>
          <w:sz w:val="22"/>
          <w:szCs w:val="22"/>
          <w:lang w:val="uk-UA"/>
        </w:rPr>
        <w:t xml:space="preserve"> «</w:t>
      </w:r>
      <w:r w:rsidR="003E1511" w:rsidRPr="003E1511">
        <w:rPr>
          <w:b/>
          <w:color w:val="000000" w:themeColor="text1"/>
          <w:sz w:val="22"/>
          <w:szCs w:val="22"/>
          <w:lang w:val="uk-UA"/>
        </w:rPr>
        <w:t>КЛЮЧОВІ ПИТАННЯ АУДИТУ</w:t>
      </w:r>
      <w:r w:rsidR="003E1511">
        <w:rPr>
          <w:b/>
          <w:color w:val="000000" w:themeColor="text1"/>
          <w:sz w:val="22"/>
          <w:szCs w:val="22"/>
          <w:lang w:val="uk-UA"/>
        </w:rPr>
        <w:t>»</w:t>
      </w:r>
      <w:r w:rsidR="003E1511" w:rsidRPr="008512A1">
        <w:rPr>
          <w:b/>
          <w:color w:val="000000" w:themeColor="text1"/>
          <w:sz w:val="22"/>
          <w:szCs w:val="22"/>
          <w:lang w:val="uk-UA"/>
        </w:rPr>
        <w:t xml:space="preserve"> </w:t>
      </w:r>
    </w:p>
    <w:p w:rsidR="00964D28" w:rsidRPr="008512A1" w:rsidRDefault="00964D28" w:rsidP="00964D28">
      <w:pPr>
        <w:tabs>
          <w:tab w:val="left" w:pos="1080"/>
        </w:tabs>
        <w:ind w:firstLine="709"/>
        <w:jc w:val="both"/>
        <w:rPr>
          <w:color w:val="000000" w:themeColor="text1"/>
          <w:sz w:val="22"/>
          <w:szCs w:val="22"/>
          <w:lang w:val="uk-UA"/>
        </w:rPr>
      </w:pPr>
    </w:p>
    <w:p w:rsidR="00DA3DD3" w:rsidRDefault="00964D28" w:rsidP="00DA3DD3">
      <w:pPr>
        <w:tabs>
          <w:tab w:val="left" w:pos="1080"/>
        </w:tabs>
        <w:ind w:firstLine="567"/>
        <w:jc w:val="both"/>
        <w:rPr>
          <w:color w:val="000000"/>
          <w:sz w:val="22"/>
          <w:szCs w:val="22"/>
          <w:lang w:val="uk-UA"/>
        </w:rPr>
      </w:pPr>
      <w:r w:rsidRPr="008512A1">
        <w:rPr>
          <w:color w:val="000000" w:themeColor="text1"/>
          <w:sz w:val="22"/>
          <w:szCs w:val="22"/>
          <w:lang w:val="uk-UA"/>
        </w:rPr>
        <w:t>Ключові питання аудиту – це питання, як</w:t>
      </w:r>
      <w:r w:rsidR="00A824A8">
        <w:rPr>
          <w:color w:val="000000" w:themeColor="text1"/>
          <w:sz w:val="22"/>
          <w:szCs w:val="22"/>
          <w:lang w:val="uk-UA"/>
        </w:rPr>
        <w:t>і</w:t>
      </w:r>
      <w:r w:rsidRPr="008512A1">
        <w:rPr>
          <w:color w:val="000000" w:themeColor="text1"/>
          <w:sz w:val="22"/>
          <w:szCs w:val="22"/>
          <w:lang w:val="uk-UA"/>
        </w:rPr>
        <w:t xml:space="preserve">,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w:t>
      </w:r>
      <w:r w:rsidR="00DA3DD3" w:rsidRPr="00114886">
        <w:rPr>
          <w:color w:val="000000"/>
          <w:sz w:val="22"/>
          <w:szCs w:val="22"/>
          <w:lang w:val="uk-UA"/>
        </w:rPr>
        <w:t xml:space="preserve">Відповідно до роз’яснень </w:t>
      </w:r>
      <w:r w:rsidR="00DA3DD3">
        <w:rPr>
          <w:color w:val="000000"/>
          <w:sz w:val="22"/>
          <w:szCs w:val="22"/>
          <w:lang w:val="uk-UA"/>
        </w:rPr>
        <w:t xml:space="preserve">Регулятора </w:t>
      </w:r>
      <w:r w:rsidR="00DA3DD3" w:rsidRPr="00114886">
        <w:rPr>
          <w:color w:val="000000"/>
          <w:sz w:val="22"/>
          <w:szCs w:val="22"/>
          <w:lang w:val="uk-UA"/>
        </w:rPr>
        <w:t xml:space="preserve">та Аудиторської палати України,  було зазначено, що аудиторський висновок повинен відповідати Міжнародним стандартам аудиту, то в даному аудиторському висновку переважають положення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(надалі – МСА),  та враховано всі вимоги та інформацію, що необхідно </w:t>
      </w:r>
      <w:r w:rsidR="00DA3DD3">
        <w:rPr>
          <w:color w:val="000000"/>
          <w:sz w:val="22"/>
          <w:szCs w:val="22"/>
          <w:lang w:val="uk-UA"/>
        </w:rPr>
        <w:t>додатково навести згідно рішень та розпоряджень регулятора ринку</w:t>
      </w:r>
      <w:r w:rsidR="00A824A8">
        <w:rPr>
          <w:color w:val="000000"/>
          <w:sz w:val="22"/>
          <w:szCs w:val="22"/>
          <w:lang w:val="uk-UA"/>
        </w:rPr>
        <w:t xml:space="preserve"> </w:t>
      </w:r>
      <w:r w:rsidR="00DA3DD3">
        <w:rPr>
          <w:color w:val="000000"/>
          <w:sz w:val="22"/>
          <w:szCs w:val="22"/>
          <w:lang w:val="uk-UA"/>
        </w:rPr>
        <w:t>- Національного Банку України</w:t>
      </w:r>
      <w:r w:rsidR="00DA3DD3" w:rsidRPr="00114886">
        <w:rPr>
          <w:color w:val="000000"/>
          <w:sz w:val="22"/>
          <w:szCs w:val="22"/>
          <w:lang w:val="uk-UA"/>
        </w:rPr>
        <w:t>.</w:t>
      </w:r>
    </w:p>
    <w:p w:rsidR="00DA3DD3" w:rsidRDefault="00DA3DD3" w:rsidP="00A824A8">
      <w:pPr>
        <w:ind w:firstLine="567"/>
        <w:jc w:val="both"/>
        <w:rPr>
          <w:color w:val="000000"/>
          <w:sz w:val="22"/>
          <w:szCs w:val="22"/>
          <w:lang w:val="uk-UA"/>
        </w:rPr>
      </w:pPr>
      <w:r w:rsidRPr="00114886">
        <w:rPr>
          <w:color w:val="000000"/>
          <w:sz w:val="22"/>
          <w:szCs w:val="22"/>
          <w:lang w:val="uk-UA"/>
        </w:rPr>
        <w:t>Отже, дотримуючись Розпорядження Аудиторської палати України та погоджень з Національн</w:t>
      </w:r>
      <w:r w:rsidR="00A824A8">
        <w:rPr>
          <w:color w:val="000000"/>
          <w:sz w:val="22"/>
          <w:szCs w:val="22"/>
          <w:lang w:val="uk-UA"/>
        </w:rPr>
        <w:t>им</w:t>
      </w:r>
      <w:r w:rsidRPr="00114886">
        <w:rPr>
          <w:color w:val="000000"/>
          <w:sz w:val="22"/>
          <w:szCs w:val="22"/>
          <w:lang w:val="uk-UA"/>
        </w:rPr>
        <w:t xml:space="preserve"> </w:t>
      </w:r>
      <w:r w:rsidR="00A824A8">
        <w:rPr>
          <w:color w:val="000000"/>
          <w:sz w:val="22"/>
          <w:szCs w:val="22"/>
          <w:lang w:val="uk-UA"/>
        </w:rPr>
        <w:t>Банком України</w:t>
      </w:r>
      <w:r w:rsidRPr="00114886">
        <w:rPr>
          <w:color w:val="000000"/>
          <w:sz w:val="22"/>
          <w:szCs w:val="22"/>
          <w:lang w:val="uk-UA"/>
        </w:rPr>
        <w:t>, а також діючого законодавства України, в даному аудиторському висновку, до його структури та змісту переважають вимоги Міжнародних стандартів аудиту, а саме: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w:t>
      </w:r>
      <w:r>
        <w:rPr>
          <w:color w:val="000000"/>
          <w:sz w:val="22"/>
          <w:szCs w:val="22"/>
          <w:lang w:val="uk-UA"/>
        </w:rPr>
        <w:t xml:space="preserve"> </w:t>
      </w:r>
      <w:r w:rsidRPr="00114886">
        <w:rPr>
          <w:color w:val="000000"/>
          <w:sz w:val="22"/>
          <w:szCs w:val="22"/>
          <w:lang w:val="uk-UA"/>
        </w:rPr>
        <w:t>Проте, аудитором враховано всі вимоги та інформацію, що необхідно додатково навести у ауди</w:t>
      </w:r>
      <w:r w:rsidR="00190405">
        <w:rPr>
          <w:color w:val="000000"/>
          <w:sz w:val="22"/>
          <w:szCs w:val="22"/>
          <w:lang w:val="uk-UA"/>
        </w:rPr>
        <w:t>торському висновку згідно Рішен</w:t>
      </w:r>
      <w:r>
        <w:rPr>
          <w:color w:val="000000"/>
          <w:sz w:val="22"/>
          <w:szCs w:val="22"/>
          <w:lang w:val="uk-UA"/>
        </w:rPr>
        <w:t>ь</w:t>
      </w:r>
      <w:r w:rsidRPr="00114886">
        <w:rPr>
          <w:color w:val="000000"/>
          <w:sz w:val="22"/>
          <w:szCs w:val="22"/>
          <w:lang w:val="uk-UA"/>
        </w:rPr>
        <w:t xml:space="preserve"> </w:t>
      </w:r>
      <w:r w:rsidR="00A824A8">
        <w:rPr>
          <w:color w:val="000000"/>
          <w:sz w:val="22"/>
          <w:szCs w:val="22"/>
          <w:lang w:val="uk-UA"/>
        </w:rPr>
        <w:t>Н</w:t>
      </w:r>
      <w:r>
        <w:rPr>
          <w:color w:val="000000"/>
          <w:sz w:val="22"/>
          <w:szCs w:val="22"/>
          <w:lang w:val="uk-UA"/>
        </w:rPr>
        <w:t xml:space="preserve">аціонального Банку України. </w:t>
      </w:r>
      <w:r w:rsidRPr="00114886">
        <w:rPr>
          <w:color w:val="000000"/>
          <w:sz w:val="22"/>
          <w:szCs w:val="22"/>
          <w:lang w:val="uk-UA"/>
        </w:rPr>
        <w:t xml:space="preserve">Отже, за структурою та змістом аудиторський висновок в повній мірі відповідає МСА 705 «Модифікації думки у звіті незалежного аудитора», МСА 706 </w:t>
      </w:r>
      <w:r w:rsidRPr="00114886">
        <w:rPr>
          <w:color w:val="000000"/>
          <w:sz w:val="22"/>
          <w:szCs w:val="22"/>
          <w:lang w:val="uk-UA"/>
        </w:rPr>
        <w:lastRenderedPageBreak/>
        <w:t xml:space="preserve">«Пояснювальні параграфи та параграфи з інших питань у звіті незалежного аудитора» та відображає змістовно всі вимоги розкриття та ствердження, що передбачені Рішеннями </w:t>
      </w:r>
      <w:r>
        <w:rPr>
          <w:color w:val="000000"/>
          <w:sz w:val="22"/>
          <w:szCs w:val="22"/>
          <w:lang w:val="uk-UA"/>
        </w:rPr>
        <w:t>Національного Банку України</w:t>
      </w:r>
      <w:r w:rsidRPr="00114886">
        <w:rPr>
          <w:color w:val="000000"/>
          <w:sz w:val="22"/>
          <w:szCs w:val="22"/>
          <w:lang w:val="uk-UA"/>
        </w:rPr>
        <w:t>.</w:t>
      </w:r>
    </w:p>
    <w:p w:rsidR="009B09DD" w:rsidRPr="002936C1" w:rsidRDefault="009B09DD" w:rsidP="009B09DD">
      <w:pPr>
        <w:ind w:right="6" w:firstLine="567"/>
        <w:jc w:val="both"/>
        <w:rPr>
          <w:sz w:val="22"/>
          <w:szCs w:val="22"/>
          <w:lang w:val="uk-UA"/>
        </w:rPr>
      </w:pPr>
      <w:r w:rsidRPr="002936C1">
        <w:rPr>
          <w:color w:val="000000" w:themeColor="text1"/>
          <w:sz w:val="22"/>
          <w:szCs w:val="22"/>
          <w:lang w:val="uk-UA"/>
        </w:rPr>
        <w:t>Зміна контролюючого органу та регулятора ринку діяльності Товариства</w:t>
      </w:r>
    </w:p>
    <w:p w:rsidR="009B09DD" w:rsidRPr="002936C1" w:rsidRDefault="009B09DD" w:rsidP="009B09DD">
      <w:pPr>
        <w:tabs>
          <w:tab w:val="left" w:pos="9360"/>
        </w:tabs>
        <w:ind w:right="-6" w:firstLine="567"/>
        <w:jc w:val="both"/>
        <w:rPr>
          <w:color w:val="000000" w:themeColor="text1"/>
          <w:sz w:val="22"/>
          <w:szCs w:val="22"/>
          <w:lang w:val="uk-UA"/>
        </w:rPr>
      </w:pPr>
      <w:r w:rsidRPr="002936C1">
        <w:rPr>
          <w:color w:val="000000" w:themeColor="text1"/>
          <w:sz w:val="22"/>
          <w:szCs w:val="22"/>
          <w:lang w:val="uk-UA"/>
        </w:rPr>
        <w:t>Відповідно до УКАЗУ ПРЕЗИДЕНТА УКРАЇНИ від 30.06.2020 № 259/2020 "Про припинення Національної комісії, що здійснює державне регулювання у сфері ринків фінансових послуг" Національна комісія, що здійснює державне регулювання у сфері ринків фінансових послуг перебуває в стадії припинення. З 1 липня 2020 року на себе функції регулятора ринку небанківських фінансових послуг: страхових, лізингових, факторингових компаній, кредитних спілок, ломбард</w:t>
      </w:r>
      <w:r w:rsidR="00360752">
        <w:rPr>
          <w:color w:val="000000" w:themeColor="text1"/>
          <w:sz w:val="22"/>
          <w:szCs w:val="22"/>
          <w:lang w:val="uk-UA"/>
        </w:rPr>
        <w:t xml:space="preserve">ів та інших фінансових компаній </w:t>
      </w:r>
      <w:r w:rsidRPr="002936C1">
        <w:rPr>
          <w:color w:val="000000" w:themeColor="text1"/>
          <w:sz w:val="22"/>
          <w:szCs w:val="22"/>
          <w:lang w:val="uk-UA"/>
        </w:rPr>
        <w:t>перейняв Національний банк України.</w:t>
      </w:r>
    </w:p>
    <w:p w:rsidR="00964D28" w:rsidRDefault="00964D28" w:rsidP="00964D28">
      <w:pPr>
        <w:tabs>
          <w:tab w:val="left" w:pos="1080"/>
        </w:tabs>
        <w:ind w:firstLine="709"/>
        <w:jc w:val="both"/>
        <w:rPr>
          <w:color w:val="000000" w:themeColor="text1"/>
          <w:sz w:val="22"/>
          <w:szCs w:val="22"/>
          <w:lang w:val="uk-UA"/>
        </w:rPr>
      </w:pPr>
    </w:p>
    <w:p w:rsidR="003E1511" w:rsidRDefault="003E1511" w:rsidP="00C56196">
      <w:pPr>
        <w:tabs>
          <w:tab w:val="left" w:pos="1080"/>
        </w:tabs>
        <w:spacing w:after="240"/>
        <w:ind w:firstLine="567"/>
        <w:jc w:val="both"/>
        <w:rPr>
          <w:b/>
          <w:i/>
          <w:color w:val="000000" w:themeColor="text1"/>
          <w:sz w:val="22"/>
          <w:szCs w:val="22"/>
          <w:lang w:val="uk-UA"/>
        </w:rPr>
      </w:pPr>
      <w:r w:rsidRPr="00407121">
        <w:rPr>
          <w:b/>
          <w:i/>
          <w:color w:val="000000" w:themeColor="text1"/>
          <w:sz w:val="22"/>
          <w:szCs w:val="22"/>
          <w:lang w:val="uk-UA"/>
        </w:rPr>
        <w:t>Питання безперервності діяльності, які не є настільки значущими, що повинні були включені у розділ «Суттєва невизначеність, що стосується безперервності діяльності»</w:t>
      </w:r>
    </w:p>
    <w:p w:rsidR="00A62DBC" w:rsidRPr="008062A0" w:rsidRDefault="00A62DBC" w:rsidP="00C56196">
      <w:pPr>
        <w:tabs>
          <w:tab w:val="left" w:pos="9360"/>
        </w:tabs>
        <w:ind w:right="-6" w:firstLine="567"/>
        <w:jc w:val="both"/>
        <w:rPr>
          <w:color w:val="000000" w:themeColor="text1"/>
          <w:sz w:val="22"/>
          <w:szCs w:val="22"/>
          <w:lang w:val="uk-UA"/>
        </w:rPr>
      </w:pPr>
      <w:r w:rsidRPr="008512A1">
        <w:rPr>
          <w:color w:val="000000" w:themeColor="text1"/>
          <w:sz w:val="22"/>
          <w:szCs w:val="22"/>
          <w:lang w:val="uk-UA"/>
        </w:rPr>
        <w:t>Нами було розглянуто</w:t>
      </w:r>
      <w:r>
        <w:rPr>
          <w:color w:val="000000" w:themeColor="text1"/>
          <w:sz w:val="22"/>
          <w:szCs w:val="22"/>
          <w:lang w:val="uk-UA"/>
        </w:rPr>
        <w:t xml:space="preserve"> питання</w:t>
      </w:r>
      <w:r w:rsidRPr="008512A1">
        <w:rPr>
          <w:color w:val="000000" w:themeColor="text1"/>
          <w:sz w:val="22"/>
          <w:szCs w:val="22"/>
          <w:lang w:val="uk-UA"/>
        </w:rPr>
        <w:t xml:space="preserve">, чи існують події або умови, які можуть поставити під значний сумнів </w:t>
      </w:r>
      <w:r w:rsidRPr="008062A0">
        <w:rPr>
          <w:color w:val="000000" w:themeColor="text1"/>
          <w:sz w:val="22"/>
          <w:szCs w:val="22"/>
          <w:lang w:val="uk-UA"/>
        </w:rPr>
        <w:t>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w:t>
      </w:r>
      <w:r w:rsidR="001F2507" w:rsidRPr="008062A0">
        <w:rPr>
          <w:color w:val="000000" w:themeColor="text1"/>
          <w:sz w:val="22"/>
          <w:szCs w:val="22"/>
          <w:lang w:val="uk-UA"/>
        </w:rPr>
        <w:t>одовжувати діяльність.</w:t>
      </w:r>
    </w:p>
    <w:p w:rsidR="00A62DBC" w:rsidRPr="00A62DBC" w:rsidRDefault="00A62DBC" w:rsidP="00966D72">
      <w:pPr>
        <w:tabs>
          <w:tab w:val="left" w:pos="9360"/>
        </w:tabs>
        <w:ind w:right="-6" w:firstLine="567"/>
        <w:jc w:val="both"/>
        <w:rPr>
          <w:color w:val="000000" w:themeColor="text1"/>
          <w:sz w:val="22"/>
          <w:szCs w:val="22"/>
          <w:lang w:val="uk-UA"/>
        </w:rPr>
      </w:pPr>
      <w:r w:rsidRPr="008062A0">
        <w:rPr>
          <w:color w:val="000000" w:themeColor="text1"/>
          <w:sz w:val="22"/>
          <w:szCs w:val="22"/>
          <w:lang w:val="uk-UA"/>
        </w:rPr>
        <w:t>Товариство має намір продовжувати діяльність як</w:t>
      </w:r>
      <w:r w:rsidRPr="00A62DBC">
        <w:rPr>
          <w:color w:val="000000" w:themeColor="text1"/>
          <w:sz w:val="22"/>
          <w:szCs w:val="22"/>
          <w:lang w:val="uk-UA"/>
        </w:rPr>
        <w:t xml:space="preserve"> небанківська фінансова установа в наданні інших фінансових послуг.</w:t>
      </w:r>
    </w:p>
    <w:p w:rsidR="00A62DBC" w:rsidRPr="00966D72" w:rsidRDefault="00A62DBC" w:rsidP="00966D72">
      <w:pPr>
        <w:tabs>
          <w:tab w:val="left" w:pos="9360"/>
        </w:tabs>
        <w:ind w:right="-6" w:firstLine="567"/>
        <w:jc w:val="both"/>
        <w:rPr>
          <w:color w:val="000000" w:themeColor="text1"/>
          <w:sz w:val="22"/>
          <w:szCs w:val="22"/>
          <w:lang w:val="uk-UA"/>
        </w:rPr>
      </w:pPr>
      <w:r w:rsidRPr="00966D72">
        <w:rPr>
          <w:color w:val="000000" w:themeColor="text1"/>
          <w:sz w:val="22"/>
          <w:szCs w:val="22"/>
          <w:lang w:val="uk-UA"/>
        </w:rPr>
        <w:t>Фінансова ситуація Товариства станом на 31 грудня 20</w:t>
      </w:r>
      <w:r w:rsidR="00966D72">
        <w:rPr>
          <w:color w:val="000000" w:themeColor="text1"/>
          <w:sz w:val="22"/>
          <w:szCs w:val="22"/>
          <w:lang w:val="uk-UA"/>
        </w:rPr>
        <w:t>20</w:t>
      </w:r>
      <w:r w:rsidRPr="00966D72">
        <w:rPr>
          <w:color w:val="000000" w:themeColor="text1"/>
          <w:sz w:val="22"/>
          <w:szCs w:val="22"/>
          <w:lang w:val="uk-UA"/>
        </w:rPr>
        <w:t xml:space="preserve"> року свідчить про стабільність і платоспроможність Товариства. </w:t>
      </w:r>
    </w:p>
    <w:p w:rsidR="00A62DBC" w:rsidRPr="00A62DBC" w:rsidRDefault="00A62DBC" w:rsidP="00966D72">
      <w:pPr>
        <w:tabs>
          <w:tab w:val="left" w:pos="9360"/>
        </w:tabs>
        <w:ind w:right="-6" w:firstLine="567"/>
        <w:jc w:val="both"/>
        <w:rPr>
          <w:color w:val="000000" w:themeColor="text1"/>
          <w:sz w:val="22"/>
          <w:szCs w:val="22"/>
          <w:lang w:val="uk-UA"/>
        </w:rPr>
      </w:pPr>
      <w:r w:rsidRPr="00A62DBC">
        <w:rPr>
          <w:color w:val="000000" w:themeColor="text1"/>
          <w:sz w:val="22"/>
          <w:szCs w:val="22"/>
          <w:lang w:val="uk-UA"/>
        </w:rPr>
        <w:t xml:space="preserve">Аналізуючи показники фінансової звітності, можна зробити висновок, що Товариство фінансово-стійке, має ліквідний баланс, вірогідності банкрутства немає. </w:t>
      </w:r>
    </w:p>
    <w:p w:rsidR="00DA3DD3" w:rsidRPr="00966D72" w:rsidRDefault="00A62DBC" w:rsidP="00966D72">
      <w:pPr>
        <w:tabs>
          <w:tab w:val="left" w:pos="9360"/>
        </w:tabs>
        <w:ind w:right="-6" w:firstLine="567"/>
        <w:jc w:val="both"/>
        <w:rPr>
          <w:color w:val="000000" w:themeColor="text1"/>
          <w:sz w:val="22"/>
          <w:szCs w:val="22"/>
          <w:lang w:val="uk-UA"/>
        </w:rPr>
      </w:pPr>
      <w:r w:rsidRPr="00A62DBC">
        <w:rPr>
          <w:color w:val="000000" w:themeColor="text1"/>
          <w:sz w:val="22"/>
          <w:szCs w:val="22"/>
          <w:lang w:val="uk-UA"/>
        </w:rPr>
        <w:t xml:space="preserve">За результатами оцінки зібраних аудиторських доказів, не виявлено подій або умов, які можуть поставити під сумнів припущення про безперервність діяльності </w:t>
      </w:r>
      <w:r w:rsidR="00824124">
        <w:rPr>
          <w:color w:val="000000" w:themeColor="text1"/>
          <w:sz w:val="22"/>
          <w:szCs w:val="22"/>
          <w:lang w:val="uk-UA"/>
        </w:rPr>
        <w:t>Т</w:t>
      </w:r>
      <w:r w:rsidRPr="00A62DBC">
        <w:rPr>
          <w:color w:val="000000" w:themeColor="text1"/>
          <w:sz w:val="22"/>
          <w:szCs w:val="22"/>
          <w:lang w:val="uk-UA"/>
        </w:rPr>
        <w:t>овариства протягом 12 місяців.</w:t>
      </w:r>
      <w:r w:rsidR="00DA3DD3" w:rsidRPr="00966D72">
        <w:rPr>
          <w:color w:val="000000" w:themeColor="text1"/>
          <w:sz w:val="22"/>
          <w:szCs w:val="22"/>
          <w:lang w:val="uk-UA"/>
        </w:rPr>
        <w:t xml:space="preserve"> Управлінський персонал Товариства   ідентифікував суттєві невизначеності, які могла б поставити під значний сумнів здатність Товариства безперервно продовжувати діяльність, тому використовувало припущення про безперервність функціонування Товариства, як основи для обліку під час підготовки фінансової звітності,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w:t>
      </w:r>
    </w:p>
    <w:p w:rsidR="00DA3DD3" w:rsidRPr="00966D72" w:rsidRDefault="00DA3DD3" w:rsidP="00966D72">
      <w:pPr>
        <w:tabs>
          <w:tab w:val="left" w:pos="9360"/>
        </w:tabs>
        <w:ind w:right="-6" w:firstLine="567"/>
        <w:jc w:val="both"/>
        <w:rPr>
          <w:color w:val="000000" w:themeColor="text1"/>
          <w:sz w:val="22"/>
          <w:szCs w:val="22"/>
          <w:lang w:val="uk-UA"/>
        </w:rPr>
      </w:pPr>
      <w:r w:rsidRPr="00966D72">
        <w:rPr>
          <w:color w:val="000000" w:themeColor="text1"/>
          <w:sz w:val="22"/>
          <w:szCs w:val="22"/>
          <w:lang w:val="uk-UA"/>
        </w:rPr>
        <w:t>Зазначена інформація Товариством  розкрита належним чином у фінансовій звітності складеної станом на 31 грудня 2020 року та за 2020 рік у відповідності до концептуальної основи - Міжнародних стандартів фінансової звітності (МСФЗ) та МСА 570 «Безперервність діяльності» (переглянутий).</w:t>
      </w:r>
    </w:p>
    <w:p w:rsidR="00DA3DD3" w:rsidRPr="00966D72" w:rsidRDefault="00DA3DD3" w:rsidP="00966D72">
      <w:pPr>
        <w:tabs>
          <w:tab w:val="left" w:pos="9360"/>
        </w:tabs>
        <w:ind w:right="-6" w:firstLine="567"/>
        <w:jc w:val="both"/>
        <w:rPr>
          <w:color w:val="000000" w:themeColor="text1"/>
          <w:sz w:val="22"/>
          <w:szCs w:val="22"/>
          <w:lang w:val="uk-UA"/>
        </w:rPr>
      </w:pPr>
      <w:r w:rsidRPr="00966D72">
        <w:rPr>
          <w:color w:val="000000" w:themeColor="text1"/>
          <w:sz w:val="22"/>
          <w:szCs w:val="22"/>
          <w:lang w:val="uk-UA"/>
        </w:rPr>
        <w:t>Передбачити масштаби впливу ризиків на майбутнє діяльності Товариства на даний момент з достатньою достовірністю неможливо. Тому фінансова звітність не містить коригувань, які могли би бути результатом таких ризиків. Вони будуть відображені у фінансовій звітності, як тільки будуть ідентифіковані і зможуть бути оцінені.</w:t>
      </w:r>
    </w:p>
    <w:p w:rsidR="002936C1" w:rsidRPr="002936C1" w:rsidRDefault="002936C1" w:rsidP="002936C1">
      <w:pPr>
        <w:ind w:right="6" w:firstLine="567"/>
        <w:jc w:val="both"/>
        <w:rPr>
          <w:sz w:val="22"/>
          <w:szCs w:val="22"/>
          <w:lang w:val="uk-UA"/>
        </w:rPr>
      </w:pPr>
      <w:r w:rsidRPr="002936C1">
        <w:rPr>
          <w:color w:val="000000" w:themeColor="text1"/>
          <w:sz w:val="22"/>
          <w:szCs w:val="22"/>
          <w:lang w:val="uk-UA"/>
        </w:rPr>
        <w:t>Зміна контролюючого органу та регулятора ринку діяльності Товариства</w:t>
      </w:r>
    </w:p>
    <w:p w:rsidR="002936C1" w:rsidRPr="002936C1" w:rsidRDefault="002936C1" w:rsidP="002936C1">
      <w:pPr>
        <w:tabs>
          <w:tab w:val="left" w:pos="9360"/>
        </w:tabs>
        <w:ind w:right="-6" w:firstLine="567"/>
        <w:jc w:val="both"/>
        <w:rPr>
          <w:color w:val="000000" w:themeColor="text1"/>
          <w:sz w:val="22"/>
          <w:szCs w:val="22"/>
          <w:lang w:val="uk-UA"/>
        </w:rPr>
      </w:pPr>
      <w:r w:rsidRPr="002936C1">
        <w:rPr>
          <w:color w:val="000000" w:themeColor="text1"/>
          <w:sz w:val="22"/>
          <w:szCs w:val="22"/>
          <w:lang w:val="uk-UA"/>
        </w:rPr>
        <w:t>Відповідно до УКАЗУ ПРЕЗИДЕНТА УКРАЇНИ від 30.06.2020 № 259/2020 "Про припинення Національної комісії, що здійснює державне регулювання у сфері ринків фінансових послуг" Національна комісія, що здійснює державне регулювання у сфері ринків фінансових послуг перебуває в стадії припинення. З 1 липня 2020 року на себе функції регулятора ринку небанківських фінансових послуг: страхових, лізингових, факторингових компаній, кредитних спілок, ломбард</w:t>
      </w:r>
      <w:r w:rsidR="009C32FD">
        <w:rPr>
          <w:color w:val="000000" w:themeColor="text1"/>
          <w:sz w:val="22"/>
          <w:szCs w:val="22"/>
          <w:lang w:val="uk-UA"/>
        </w:rPr>
        <w:t xml:space="preserve">ів та інших фінансових компаній </w:t>
      </w:r>
      <w:r w:rsidRPr="002936C1">
        <w:rPr>
          <w:color w:val="000000" w:themeColor="text1"/>
          <w:sz w:val="22"/>
          <w:szCs w:val="22"/>
          <w:lang w:val="uk-UA"/>
        </w:rPr>
        <w:t>перейняв Національний банк України.</w:t>
      </w:r>
    </w:p>
    <w:p w:rsidR="002936C1" w:rsidRPr="00E65B20" w:rsidRDefault="002936C1" w:rsidP="002936C1">
      <w:pPr>
        <w:ind w:firstLine="567"/>
        <w:jc w:val="both"/>
        <w:rPr>
          <w:color w:val="000000" w:themeColor="text1"/>
          <w:sz w:val="22"/>
          <w:szCs w:val="22"/>
          <w:lang w:val="uk-UA"/>
        </w:rPr>
      </w:pPr>
      <w:r w:rsidRPr="002936C1">
        <w:rPr>
          <w:color w:val="000000" w:themeColor="text1"/>
          <w:sz w:val="22"/>
          <w:szCs w:val="22"/>
          <w:lang w:val="uk-UA"/>
        </w:rPr>
        <w:t>Зважаючи на ці обставини, передбачити наслідки таких змін  вкрай складно, проте вони можуть мати подальший суттєвий вплив на Товариство.</w:t>
      </w:r>
    </w:p>
    <w:p w:rsidR="003E1511" w:rsidRPr="00A62DBC" w:rsidRDefault="003E1511" w:rsidP="00964D28">
      <w:pPr>
        <w:tabs>
          <w:tab w:val="left" w:pos="1080"/>
        </w:tabs>
        <w:ind w:firstLine="709"/>
        <w:jc w:val="both"/>
        <w:rPr>
          <w:color w:val="000000" w:themeColor="text1"/>
          <w:sz w:val="22"/>
          <w:szCs w:val="22"/>
          <w:lang w:val="uk-UA"/>
        </w:rPr>
      </w:pPr>
    </w:p>
    <w:p w:rsidR="00A62DBC" w:rsidRPr="00A62DBC" w:rsidRDefault="00A62DBC" w:rsidP="00964D28">
      <w:pPr>
        <w:tabs>
          <w:tab w:val="left" w:pos="1080"/>
        </w:tabs>
        <w:ind w:firstLine="709"/>
        <w:jc w:val="both"/>
        <w:rPr>
          <w:b/>
          <w:i/>
          <w:color w:val="000000" w:themeColor="text1"/>
          <w:sz w:val="22"/>
          <w:szCs w:val="22"/>
          <w:lang w:val="uk-UA"/>
        </w:rPr>
      </w:pPr>
      <w:r w:rsidRPr="00A62DBC">
        <w:rPr>
          <w:b/>
          <w:i/>
          <w:color w:val="000000" w:themeColor="text1"/>
          <w:sz w:val="22"/>
          <w:szCs w:val="22"/>
          <w:lang w:val="uk-UA"/>
        </w:rPr>
        <w:t xml:space="preserve">Оцінка </w:t>
      </w:r>
      <w:r w:rsidR="00C03DEC">
        <w:rPr>
          <w:b/>
          <w:i/>
          <w:color w:val="000000" w:themeColor="text1"/>
          <w:sz w:val="22"/>
          <w:szCs w:val="22"/>
          <w:lang w:val="uk-UA"/>
        </w:rPr>
        <w:t>активів за справедливою вартостю</w:t>
      </w:r>
    </w:p>
    <w:p w:rsidR="009D7249" w:rsidRDefault="009D7249" w:rsidP="00625892">
      <w:pPr>
        <w:ind w:right="-6" w:firstLine="993"/>
        <w:jc w:val="both"/>
        <w:rPr>
          <w:color w:val="000000" w:themeColor="text1"/>
          <w:sz w:val="22"/>
          <w:szCs w:val="22"/>
        </w:rPr>
      </w:pPr>
    </w:p>
    <w:p w:rsidR="00625892" w:rsidRPr="008062A0" w:rsidRDefault="00625892" w:rsidP="007B46A5">
      <w:pPr>
        <w:tabs>
          <w:tab w:val="left" w:pos="9360"/>
        </w:tabs>
        <w:ind w:right="-6" w:firstLine="567"/>
        <w:jc w:val="both"/>
        <w:rPr>
          <w:color w:val="000000" w:themeColor="text1"/>
          <w:sz w:val="22"/>
          <w:szCs w:val="22"/>
          <w:lang w:val="uk-UA"/>
        </w:rPr>
      </w:pPr>
      <w:r w:rsidRPr="007B46A5">
        <w:rPr>
          <w:color w:val="000000" w:themeColor="text1"/>
          <w:sz w:val="22"/>
          <w:szCs w:val="22"/>
          <w:lang w:val="uk-UA"/>
        </w:rPr>
        <w:t>Справедлива вартість за МСФЗ 13 "Оцінка справедливої вартості" -</w:t>
      </w:r>
      <w:r w:rsidRPr="00625892">
        <w:rPr>
          <w:color w:val="000000" w:themeColor="text1"/>
          <w:sz w:val="22"/>
          <w:szCs w:val="22"/>
          <w:lang w:val="uk-UA"/>
        </w:rPr>
        <w:t xml:space="preserve"> </w:t>
      </w:r>
      <w:r w:rsidRPr="007B46A5">
        <w:rPr>
          <w:color w:val="000000" w:themeColor="text1"/>
          <w:sz w:val="22"/>
          <w:szCs w:val="22"/>
          <w:lang w:val="uk-UA"/>
        </w:rPr>
        <w:t>це</w:t>
      </w:r>
      <w:r w:rsidRPr="00625892">
        <w:rPr>
          <w:color w:val="000000" w:themeColor="text1"/>
          <w:sz w:val="22"/>
          <w:szCs w:val="22"/>
          <w:lang w:val="uk-UA"/>
        </w:rPr>
        <w:t xml:space="preserve"> </w:t>
      </w:r>
      <w:r w:rsidRPr="007B46A5">
        <w:rPr>
          <w:color w:val="000000" w:themeColor="text1"/>
          <w:sz w:val="22"/>
          <w:szCs w:val="22"/>
          <w:lang w:val="uk-UA"/>
        </w:rPr>
        <w:t>сума</w:t>
      </w:r>
      <w:r w:rsidRPr="00625892">
        <w:rPr>
          <w:color w:val="000000" w:themeColor="text1"/>
          <w:sz w:val="22"/>
          <w:szCs w:val="22"/>
          <w:lang w:val="uk-UA"/>
        </w:rPr>
        <w:t xml:space="preserve">, </w:t>
      </w:r>
      <w:r w:rsidRPr="007B46A5">
        <w:rPr>
          <w:color w:val="000000" w:themeColor="text1"/>
          <w:sz w:val="22"/>
          <w:szCs w:val="22"/>
          <w:lang w:val="uk-UA"/>
        </w:rPr>
        <w:t>на</w:t>
      </w:r>
      <w:r w:rsidRPr="00625892">
        <w:rPr>
          <w:color w:val="000000" w:themeColor="text1"/>
          <w:sz w:val="22"/>
          <w:szCs w:val="22"/>
          <w:lang w:val="uk-UA"/>
        </w:rPr>
        <w:t xml:space="preserve"> </w:t>
      </w:r>
      <w:r w:rsidRPr="007B46A5">
        <w:rPr>
          <w:color w:val="000000" w:themeColor="text1"/>
          <w:sz w:val="22"/>
          <w:szCs w:val="22"/>
          <w:lang w:val="uk-UA"/>
        </w:rPr>
        <w:t>яку можна обміняти актив</w:t>
      </w:r>
      <w:r w:rsidRPr="00625892">
        <w:rPr>
          <w:color w:val="000000" w:themeColor="text1"/>
          <w:sz w:val="22"/>
          <w:szCs w:val="22"/>
          <w:lang w:val="uk-UA"/>
        </w:rPr>
        <w:t xml:space="preserve"> </w:t>
      </w:r>
      <w:r w:rsidRPr="007B46A5">
        <w:rPr>
          <w:color w:val="000000" w:themeColor="text1"/>
          <w:sz w:val="22"/>
          <w:szCs w:val="22"/>
          <w:lang w:val="uk-UA"/>
        </w:rPr>
        <w:t>під час здійснення угоди</w:t>
      </w:r>
      <w:r w:rsidRPr="00625892">
        <w:rPr>
          <w:color w:val="000000" w:themeColor="text1"/>
          <w:sz w:val="22"/>
          <w:szCs w:val="22"/>
          <w:lang w:val="uk-UA"/>
        </w:rPr>
        <w:t xml:space="preserve"> </w:t>
      </w:r>
      <w:r w:rsidRPr="007B46A5">
        <w:rPr>
          <w:color w:val="000000" w:themeColor="text1"/>
          <w:sz w:val="22"/>
          <w:szCs w:val="22"/>
          <w:lang w:val="uk-UA"/>
        </w:rPr>
        <w:t>на</w:t>
      </w:r>
      <w:r w:rsidRPr="00625892">
        <w:rPr>
          <w:color w:val="000000" w:themeColor="text1"/>
          <w:sz w:val="22"/>
          <w:szCs w:val="22"/>
          <w:lang w:val="uk-UA"/>
        </w:rPr>
        <w:t xml:space="preserve"> </w:t>
      </w:r>
      <w:r w:rsidRPr="007B46A5">
        <w:rPr>
          <w:color w:val="000000" w:themeColor="text1"/>
          <w:sz w:val="22"/>
          <w:szCs w:val="22"/>
          <w:lang w:val="uk-UA"/>
        </w:rPr>
        <w:t>загальних</w:t>
      </w:r>
      <w:r w:rsidRPr="00625892">
        <w:rPr>
          <w:color w:val="000000" w:themeColor="text1"/>
          <w:sz w:val="22"/>
          <w:szCs w:val="22"/>
          <w:lang w:val="uk-UA"/>
        </w:rPr>
        <w:t xml:space="preserve"> </w:t>
      </w:r>
      <w:r w:rsidRPr="007B46A5">
        <w:rPr>
          <w:color w:val="000000" w:themeColor="text1"/>
          <w:sz w:val="22"/>
          <w:szCs w:val="22"/>
          <w:lang w:val="uk-UA"/>
        </w:rPr>
        <w:t>умовах</w:t>
      </w:r>
      <w:r w:rsidRPr="00625892">
        <w:rPr>
          <w:color w:val="000000" w:themeColor="text1"/>
          <w:sz w:val="22"/>
          <w:szCs w:val="22"/>
          <w:lang w:val="uk-UA"/>
        </w:rPr>
        <w:t xml:space="preserve"> </w:t>
      </w:r>
      <w:r w:rsidRPr="007B46A5">
        <w:rPr>
          <w:color w:val="000000" w:themeColor="text1"/>
          <w:sz w:val="22"/>
          <w:szCs w:val="22"/>
          <w:lang w:val="uk-UA"/>
        </w:rPr>
        <w:t>між добре обізнаними,</w:t>
      </w:r>
      <w:r w:rsidRPr="00625892">
        <w:rPr>
          <w:color w:val="000000" w:themeColor="text1"/>
          <w:sz w:val="22"/>
          <w:szCs w:val="22"/>
          <w:lang w:val="uk-UA"/>
        </w:rPr>
        <w:t xml:space="preserve"> </w:t>
      </w:r>
      <w:r w:rsidRPr="007B46A5">
        <w:rPr>
          <w:color w:val="000000" w:themeColor="text1"/>
          <w:sz w:val="22"/>
          <w:szCs w:val="22"/>
          <w:lang w:val="uk-UA"/>
        </w:rPr>
        <w:t>незалежними</w:t>
      </w:r>
      <w:r w:rsidRPr="00625892">
        <w:rPr>
          <w:color w:val="000000" w:themeColor="text1"/>
          <w:sz w:val="22"/>
          <w:szCs w:val="22"/>
          <w:lang w:val="uk-UA"/>
        </w:rPr>
        <w:t xml:space="preserve"> </w:t>
      </w:r>
      <w:r w:rsidRPr="007B46A5">
        <w:rPr>
          <w:color w:val="000000" w:themeColor="text1"/>
          <w:sz w:val="22"/>
          <w:szCs w:val="22"/>
          <w:lang w:val="uk-UA"/>
        </w:rPr>
        <w:t>сторонами</w:t>
      </w:r>
      <w:r w:rsidRPr="00625892">
        <w:rPr>
          <w:color w:val="000000" w:themeColor="text1"/>
          <w:sz w:val="22"/>
          <w:szCs w:val="22"/>
          <w:lang w:val="uk-UA"/>
        </w:rPr>
        <w:t xml:space="preserve">, які діють </w:t>
      </w:r>
      <w:r w:rsidRPr="007B46A5">
        <w:rPr>
          <w:color w:val="000000" w:themeColor="text1"/>
          <w:sz w:val="22"/>
          <w:szCs w:val="22"/>
          <w:lang w:val="uk-UA"/>
        </w:rPr>
        <w:t>на</w:t>
      </w:r>
      <w:r w:rsidRPr="00625892">
        <w:rPr>
          <w:color w:val="000000" w:themeColor="text1"/>
          <w:sz w:val="22"/>
          <w:szCs w:val="22"/>
          <w:lang w:val="uk-UA"/>
        </w:rPr>
        <w:t xml:space="preserve"> </w:t>
      </w:r>
      <w:r w:rsidRPr="007B46A5">
        <w:rPr>
          <w:color w:val="000000" w:themeColor="text1"/>
          <w:sz w:val="22"/>
          <w:szCs w:val="22"/>
          <w:lang w:val="uk-UA"/>
        </w:rPr>
        <w:t>добровільній основі</w:t>
      </w:r>
      <w:r w:rsidRPr="00625892">
        <w:rPr>
          <w:color w:val="000000" w:themeColor="text1"/>
          <w:sz w:val="22"/>
          <w:szCs w:val="22"/>
          <w:lang w:val="uk-UA"/>
        </w:rPr>
        <w:t xml:space="preserve">. </w:t>
      </w:r>
      <w:r w:rsidRPr="007B46A5">
        <w:rPr>
          <w:color w:val="000000" w:themeColor="text1"/>
          <w:sz w:val="22"/>
          <w:szCs w:val="22"/>
          <w:lang w:val="uk-UA"/>
        </w:rPr>
        <w:t>Справедлива вартість</w:t>
      </w:r>
      <w:r w:rsidRPr="00625892">
        <w:rPr>
          <w:color w:val="000000" w:themeColor="text1"/>
          <w:sz w:val="22"/>
          <w:szCs w:val="22"/>
          <w:lang w:val="uk-UA"/>
        </w:rPr>
        <w:t xml:space="preserve"> </w:t>
      </w:r>
      <w:r w:rsidRPr="007B46A5">
        <w:rPr>
          <w:color w:val="000000" w:themeColor="text1"/>
          <w:sz w:val="22"/>
          <w:szCs w:val="22"/>
          <w:lang w:val="uk-UA"/>
        </w:rPr>
        <w:t>являє</w:t>
      </w:r>
      <w:r w:rsidRPr="00625892">
        <w:rPr>
          <w:color w:val="000000" w:themeColor="text1"/>
          <w:sz w:val="22"/>
          <w:szCs w:val="22"/>
          <w:lang w:val="uk-UA"/>
        </w:rPr>
        <w:t xml:space="preserve"> собою </w:t>
      </w:r>
      <w:r w:rsidRPr="007B46A5">
        <w:rPr>
          <w:color w:val="000000" w:themeColor="text1"/>
          <w:sz w:val="22"/>
          <w:szCs w:val="22"/>
          <w:lang w:val="uk-UA"/>
        </w:rPr>
        <w:t>поточну ціну</w:t>
      </w:r>
      <w:r w:rsidRPr="00625892">
        <w:rPr>
          <w:color w:val="000000" w:themeColor="text1"/>
          <w:sz w:val="22"/>
          <w:szCs w:val="22"/>
          <w:lang w:val="uk-UA"/>
        </w:rPr>
        <w:t xml:space="preserve"> </w:t>
      </w:r>
      <w:r w:rsidRPr="007B46A5">
        <w:rPr>
          <w:color w:val="000000" w:themeColor="text1"/>
          <w:sz w:val="22"/>
          <w:szCs w:val="22"/>
          <w:lang w:val="uk-UA"/>
        </w:rPr>
        <w:t>попиту</w:t>
      </w:r>
      <w:r w:rsidRPr="00625892">
        <w:rPr>
          <w:color w:val="000000" w:themeColor="text1"/>
          <w:sz w:val="22"/>
          <w:szCs w:val="22"/>
          <w:lang w:val="uk-UA"/>
        </w:rPr>
        <w:t xml:space="preserve"> </w:t>
      </w:r>
      <w:r w:rsidRPr="007B46A5">
        <w:rPr>
          <w:color w:val="000000" w:themeColor="text1"/>
          <w:sz w:val="22"/>
          <w:szCs w:val="22"/>
          <w:lang w:val="uk-UA"/>
        </w:rPr>
        <w:t>для</w:t>
      </w:r>
      <w:r w:rsidRPr="00625892">
        <w:rPr>
          <w:color w:val="000000" w:themeColor="text1"/>
          <w:sz w:val="22"/>
          <w:szCs w:val="22"/>
          <w:lang w:val="uk-UA"/>
        </w:rPr>
        <w:t xml:space="preserve"> </w:t>
      </w:r>
      <w:r w:rsidRPr="007B46A5">
        <w:rPr>
          <w:color w:val="000000" w:themeColor="text1"/>
          <w:sz w:val="22"/>
          <w:szCs w:val="22"/>
          <w:lang w:val="uk-UA"/>
        </w:rPr>
        <w:t>фінансових</w:t>
      </w:r>
      <w:r w:rsidRPr="00625892">
        <w:rPr>
          <w:color w:val="000000" w:themeColor="text1"/>
          <w:sz w:val="22"/>
          <w:szCs w:val="22"/>
          <w:lang w:val="uk-UA"/>
        </w:rPr>
        <w:t xml:space="preserve"> </w:t>
      </w:r>
      <w:r w:rsidRPr="007B46A5">
        <w:rPr>
          <w:color w:val="000000" w:themeColor="text1"/>
          <w:sz w:val="22"/>
          <w:szCs w:val="22"/>
          <w:lang w:val="uk-UA"/>
        </w:rPr>
        <w:t>активів</w:t>
      </w:r>
      <w:r w:rsidRPr="00625892">
        <w:rPr>
          <w:color w:val="000000" w:themeColor="text1"/>
          <w:sz w:val="22"/>
          <w:szCs w:val="22"/>
          <w:lang w:val="uk-UA"/>
        </w:rPr>
        <w:t xml:space="preserve">, що котируються </w:t>
      </w:r>
      <w:r w:rsidRPr="007B46A5">
        <w:rPr>
          <w:color w:val="000000" w:themeColor="text1"/>
          <w:sz w:val="22"/>
          <w:szCs w:val="22"/>
          <w:lang w:val="uk-UA"/>
        </w:rPr>
        <w:t>на</w:t>
      </w:r>
      <w:r w:rsidRPr="00625892">
        <w:rPr>
          <w:color w:val="000000" w:themeColor="text1"/>
          <w:sz w:val="22"/>
          <w:szCs w:val="22"/>
          <w:lang w:val="uk-UA"/>
        </w:rPr>
        <w:t xml:space="preserve"> </w:t>
      </w:r>
      <w:r w:rsidRPr="007B46A5">
        <w:rPr>
          <w:color w:val="000000" w:themeColor="text1"/>
          <w:sz w:val="22"/>
          <w:szCs w:val="22"/>
          <w:lang w:val="uk-UA"/>
        </w:rPr>
        <w:t>активному ринку</w:t>
      </w:r>
      <w:r w:rsidRPr="00625892">
        <w:rPr>
          <w:color w:val="000000" w:themeColor="text1"/>
          <w:sz w:val="22"/>
          <w:szCs w:val="22"/>
          <w:lang w:val="uk-UA"/>
        </w:rPr>
        <w:t xml:space="preserve">. </w:t>
      </w:r>
      <w:r w:rsidRPr="00501A1B">
        <w:rPr>
          <w:color w:val="000000" w:themeColor="text1"/>
          <w:sz w:val="22"/>
          <w:szCs w:val="22"/>
          <w:lang w:val="uk-UA"/>
        </w:rPr>
        <w:t>У</w:t>
      </w:r>
      <w:r w:rsidRPr="00625892">
        <w:rPr>
          <w:color w:val="000000" w:themeColor="text1"/>
          <w:sz w:val="22"/>
          <w:szCs w:val="22"/>
          <w:lang w:val="uk-UA"/>
        </w:rPr>
        <w:t xml:space="preserve"> </w:t>
      </w:r>
      <w:r w:rsidRPr="00501A1B">
        <w:rPr>
          <w:color w:val="000000" w:themeColor="text1"/>
          <w:sz w:val="22"/>
          <w:szCs w:val="22"/>
          <w:lang w:val="uk-UA"/>
        </w:rPr>
        <w:t>відношенні</w:t>
      </w:r>
      <w:r w:rsidRPr="00625892">
        <w:rPr>
          <w:color w:val="000000" w:themeColor="text1"/>
          <w:sz w:val="22"/>
          <w:szCs w:val="22"/>
          <w:lang w:val="uk-UA"/>
        </w:rPr>
        <w:t xml:space="preserve"> </w:t>
      </w:r>
      <w:r w:rsidRPr="00501A1B">
        <w:rPr>
          <w:color w:val="000000" w:themeColor="text1"/>
          <w:sz w:val="22"/>
          <w:szCs w:val="22"/>
          <w:lang w:val="uk-UA"/>
        </w:rPr>
        <w:t>активів</w:t>
      </w:r>
      <w:r w:rsidRPr="00625892">
        <w:rPr>
          <w:color w:val="000000" w:themeColor="text1"/>
          <w:sz w:val="22"/>
          <w:szCs w:val="22"/>
          <w:lang w:val="uk-UA"/>
        </w:rPr>
        <w:t xml:space="preserve"> </w:t>
      </w:r>
      <w:r w:rsidRPr="00501A1B">
        <w:rPr>
          <w:color w:val="000000" w:themeColor="text1"/>
          <w:sz w:val="22"/>
          <w:szCs w:val="22"/>
          <w:lang w:val="uk-UA"/>
        </w:rPr>
        <w:t>і</w:t>
      </w:r>
      <w:r w:rsidRPr="00625892">
        <w:rPr>
          <w:color w:val="000000" w:themeColor="text1"/>
          <w:sz w:val="22"/>
          <w:szCs w:val="22"/>
          <w:lang w:val="uk-UA"/>
        </w:rPr>
        <w:t xml:space="preserve"> </w:t>
      </w:r>
      <w:r w:rsidRPr="00501A1B">
        <w:rPr>
          <w:color w:val="000000" w:themeColor="text1"/>
          <w:sz w:val="22"/>
          <w:szCs w:val="22"/>
          <w:lang w:val="uk-UA"/>
        </w:rPr>
        <w:t>зобов'язань</w:t>
      </w:r>
      <w:r w:rsidRPr="00625892">
        <w:rPr>
          <w:color w:val="000000" w:themeColor="text1"/>
          <w:sz w:val="22"/>
          <w:szCs w:val="22"/>
          <w:lang w:val="uk-UA"/>
        </w:rPr>
        <w:t xml:space="preserve"> і</w:t>
      </w:r>
      <w:r w:rsidRPr="00501A1B">
        <w:rPr>
          <w:color w:val="000000" w:themeColor="text1"/>
          <w:sz w:val="22"/>
          <w:szCs w:val="22"/>
          <w:lang w:val="uk-UA"/>
        </w:rPr>
        <w:t>з</w:t>
      </w:r>
      <w:r w:rsidRPr="00625892">
        <w:rPr>
          <w:color w:val="000000" w:themeColor="text1"/>
          <w:sz w:val="22"/>
          <w:szCs w:val="22"/>
          <w:lang w:val="uk-UA"/>
        </w:rPr>
        <w:t xml:space="preserve"> </w:t>
      </w:r>
      <w:r w:rsidRPr="00501A1B">
        <w:rPr>
          <w:color w:val="000000" w:themeColor="text1"/>
          <w:sz w:val="22"/>
          <w:szCs w:val="22"/>
          <w:lang w:val="uk-UA"/>
        </w:rPr>
        <w:t>взаємно компенсуючим</w:t>
      </w:r>
      <w:r w:rsidRPr="00625892">
        <w:rPr>
          <w:color w:val="000000" w:themeColor="text1"/>
          <w:sz w:val="22"/>
          <w:szCs w:val="22"/>
          <w:lang w:val="uk-UA"/>
        </w:rPr>
        <w:t xml:space="preserve"> </w:t>
      </w:r>
      <w:r w:rsidRPr="00501A1B">
        <w:rPr>
          <w:color w:val="000000" w:themeColor="text1"/>
          <w:sz w:val="22"/>
          <w:szCs w:val="22"/>
          <w:lang w:val="uk-UA"/>
        </w:rPr>
        <w:t xml:space="preserve">ринковим </w:t>
      </w:r>
      <w:r w:rsidRPr="008062A0">
        <w:rPr>
          <w:color w:val="000000" w:themeColor="text1"/>
          <w:sz w:val="22"/>
          <w:szCs w:val="22"/>
          <w:lang w:val="uk-UA"/>
        </w:rPr>
        <w:t xml:space="preserve">ризиком Компанія може використовувати середні ринкові ціни для визначення справедливої вартості позицій зі взаємно компенсуючими ризиками та застосовувати до чистої відкритої позиції відповідну ціну попиту або ціну пропозиції. Фінансовий інструмент вважається котированим на активному ринку, якщо котирування є </w:t>
      </w:r>
      <w:r w:rsidRPr="008062A0">
        <w:rPr>
          <w:color w:val="000000" w:themeColor="text1"/>
          <w:sz w:val="22"/>
          <w:szCs w:val="22"/>
          <w:lang w:val="uk-UA"/>
        </w:rPr>
        <w:lastRenderedPageBreak/>
        <w:t>вільно та регулярно доступними на фондовій біржі чи в іншій організації, і ці ціни відображають дійсні і регулярні ринкові операції, що здійснюються на загальних підставах.</w:t>
      </w:r>
    </w:p>
    <w:p w:rsidR="00625892" w:rsidRPr="00625892" w:rsidRDefault="00625892" w:rsidP="007B46A5">
      <w:pPr>
        <w:tabs>
          <w:tab w:val="left" w:pos="9360"/>
        </w:tabs>
        <w:ind w:right="-6" w:firstLine="567"/>
        <w:jc w:val="both"/>
        <w:rPr>
          <w:color w:val="000000" w:themeColor="text1"/>
          <w:sz w:val="22"/>
          <w:szCs w:val="22"/>
          <w:lang w:val="uk-UA"/>
        </w:rPr>
      </w:pPr>
      <w:r w:rsidRPr="008062A0">
        <w:rPr>
          <w:color w:val="000000" w:themeColor="text1"/>
          <w:sz w:val="22"/>
          <w:szCs w:val="22"/>
          <w:lang w:val="uk-UA"/>
        </w:rPr>
        <w:t>Для визначення справедливої вартості</w:t>
      </w:r>
      <w:r w:rsidR="00E44AE2">
        <w:rPr>
          <w:color w:val="000000" w:themeColor="text1"/>
          <w:sz w:val="22"/>
          <w:szCs w:val="22"/>
          <w:lang w:val="uk-UA"/>
        </w:rPr>
        <w:t xml:space="preserve"> фінансових інструментів</w:t>
      </w:r>
      <w:r w:rsidRPr="00625892">
        <w:rPr>
          <w:color w:val="000000" w:themeColor="text1"/>
          <w:sz w:val="22"/>
          <w:szCs w:val="22"/>
          <w:lang w:val="uk-UA"/>
        </w:rPr>
        <w:t xml:space="preserve">, за якими відсутня інформація про ринкові ціни із зовнішніх джерел, використовуються </w:t>
      </w:r>
      <w:r>
        <w:rPr>
          <w:color w:val="000000" w:themeColor="text1"/>
          <w:sz w:val="22"/>
          <w:szCs w:val="22"/>
          <w:lang w:val="uk-UA"/>
        </w:rPr>
        <w:t xml:space="preserve">Товариством </w:t>
      </w:r>
      <w:r w:rsidRPr="00625892">
        <w:rPr>
          <w:color w:val="000000" w:themeColor="text1"/>
          <w:sz w:val="22"/>
          <w:szCs w:val="22"/>
          <w:lang w:val="uk-UA"/>
        </w:rPr>
        <w:t>такі методи оцінки, як модель дисконтування грошових потоків, модель, заснована на даних останніх угод, здійснених між непов'язаними сторонами, або аналіз фінансової інформації про об'єкти інвестування.</w:t>
      </w:r>
    </w:p>
    <w:p w:rsidR="00625892" w:rsidRPr="00625892" w:rsidRDefault="00625892"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 xml:space="preserve">Оцінка вартості активів Товариства здійснена у відповідності з вимогами </w:t>
      </w:r>
      <w:r w:rsidR="007B46A5">
        <w:rPr>
          <w:color w:val="000000" w:themeColor="text1"/>
          <w:sz w:val="22"/>
          <w:szCs w:val="22"/>
          <w:lang w:val="uk-UA"/>
        </w:rPr>
        <w:t xml:space="preserve">Міжнародних стандартів фінансової звітності </w:t>
      </w:r>
      <w:r w:rsidRPr="00625892">
        <w:rPr>
          <w:color w:val="000000" w:themeColor="text1"/>
          <w:sz w:val="22"/>
          <w:szCs w:val="22"/>
          <w:lang w:val="uk-UA"/>
        </w:rPr>
        <w:t xml:space="preserve">за справедливою вартістю. </w:t>
      </w:r>
    </w:p>
    <w:p w:rsidR="00342A5E" w:rsidRDefault="00625892"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 xml:space="preserve">Підготовка фінансової звітності згідно з </w:t>
      </w:r>
      <w:r w:rsidR="007B46A5">
        <w:rPr>
          <w:color w:val="000000" w:themeColor="text1"/>
          <w:sz w:val="22"/>
          <w:szCs w:val="22"/>
          <w:lang w:val="uk-UA"/>
        </w:rPr>
        <w:t>Міжнародними стандартами фінансової звітсноті</w:t>
      </w:r>
      <w:r w:rsidRPr="00625892">
        <w:rPr>
          <w:color w:val="000000" w:themeColor="text1"/>
          <w:sz w:val="22"/>
          <w:szCs w:val="22"/>
          <w:lang w:val="uk-UA"/>
        </w:rPr>
        <w:t xml:space="preserve"> вимагає від керівництва формування суджень, оцінок та припущень, які впливають на застосування облікових політик, а також на суми активів, зобов’язань, доходів та витрат, відображених у фінансовій звітності. 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 xml:space="preserve">Під час підготовки цієї фінансової </w:t>
      </w:r>
      <w:r w:rsidRPr="008062A0">
        <w:rPr>
          <w:color w:val="000000" w:themeColor="text1"/>
          <w:sz w:val="22"/>
          <w:szCs w:val="22"/>
          <w:lang w:val="uk-UA"/>
        </w:rPr>
        <w:t>звітності керівництвом було зроблено наступні</w:t>
      </w:r>
      <w:r w:rsidRPr="00625892">
        <w:rPr>
          <w:color w:val="000000" w:themeColor="text1"/>
          <w:sz w:val="22"/>
          <w:szCs w:val="22"/>
          <w:lang w:val="uk-UA"/>
        </w:rPr>
        <w:t xml:space="preserve"> судження, оцінки та припущення:</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1) Товариство продовжуватиме свою діяльність на підставі принципу безперервності.</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2) Жодний компонент бізнесу та/або група активів чи окремі активи не передбачені на продаж та не класифіковані як групи вибуття. Вся діяльність розглядається як діяльність, що продовжується, інформація з припиненої діяльності не наводиться.</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 xml:space="preserve">3) Строки корисного використання довгострокових </w:t>
      </w:r>
      <w:r>
        <w:rPr>
          <w:color w:val="000000" w:themeColor="text1"/>
          <w:sz w:val="22"/>
          <w:szCs w:val="22"/>
          <w:lang w:val="uk-UA"/>
        </w:rPr>
        <w:t>фінансових</w:t>
      </w:r>
      <w:r w:rsidRPr="00625892">
        <w:rPr>
          <w:color w:val="000000" w:themeColor="text1"/>
          <w:sz w:val="22"/>
          <w:szCs w:val="22"/>
          <w:lang w:val="uk-UA"/>
        </w:rPr>
        <w:t xml:space="preserve"> активів є предметом судження, що ґрунтується на досвіді використання подібних активів; цілком зношені активи продовжують використовуватися та не можуть бути списаними з балансу, так як Товариство їх фактично використовує, підтримує робочий стан.</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4) Резерви щорічних відпусток містять оціночні значення відповідно до методології, визначеної обліковою політикою.</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5) Оцінка приблизної справедливої вартості по фінансових активах та зобов’язаннях, що обліковуються не за справедливою вартістю, але розкриття справедливої вартості яких вимагається, містить припущення щодо їхньої справедливої вартості.</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6) Облік фінансових активів в частині зменшення корисності містить ряд припущень та оцінок (наявність чи відсутність ознак знецінення, майбутні грошові потоки тощо).</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7) Відстрочений податковий актив визнається в тій мірі, в якій існує ймовірність наявності оподатковуваного прибутку, проти якого можуть бути використані тимчасові різниці і податкові збитки. Час утилізації/погашення відстрочених податкових активів та зобов’язань теж є припущенням, на підставі якого застосовуються відповідні майбутні ставки податку.</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8) Товариством оцінено, що для тих активів/зобов’язань, що відображені в балансі як довгострокові (крім відстрочених податків), на відміну від поточних, відшкодування/погашення відбудеться більш ніж через дванадцять місяців (або операційного циклу) з дати балансу.</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9) Товариством оцінено, що всі договори оренди, по яких воно виступає стороною, не містять ознак фінансової оренди та повинні класифікуватися як операційна оренда.</w:t>
      </w:r>
    </w:p>
    <w:p w:rsidR="00677DFC" w:rsidRPr="00625892" w:rsidRDefault="00677DFC" w:rsidP="007B46A5">
      <w:pPr>
        <w:tabs>
          <w:tab w:val="left" w:pos="9360"/>
        </w:tabs>
        <w:ind w:right="-6" w:firstLine="567"/>
        <w:jc w:val="both"/>
        <w:rPr>
          <w:color w:val="000000" w:themeColor="text1"/>
          <w:sz w:val="22"/>
          <w:szCs w:val="22"/>
          <w:lang w:val="uk-UA"/>
        </w:rPr>
      </w:pPr>
      <w:r w:rsidRPr="00625892">
        <w:rPr>
          <w:color w:val="000000" w:themeColor="text1"/>
          <w:sz w:val="22"/>
          <w:szCs w:val="22"/>
          <w:lang w:val="uk-UA"/>
        </w:rPr>
        <w:t>10) Аналіз чутливості та інші аналізи щодо управління ризиками містять припущення стосовно варіювання чинників та їхнього впливу на активи, зобов’язання, сукупних дохід та капітал.</w:t>
      </w:r>
    </w:p>
    <w:p w:rsidR="00AD34A3" w:rsidRDefault="00AD34A3" w:rsidP="00677DFC">
      <w:pPr>
        <w:spacing w:after="200" w:line="276" w:lineRule="auto"/>
        <w:jc w:val="right"/>
        <w:rPr>
          <w:color w:val="000000" w:themeColor="text1"/>
          <w:sz w:val="22"/>
          <w:szCs w:val="22"/>
          <w:lang w:val="uk-UA"/>
        </w:rPr>
      </w:pPr>
    </w:p>
    <w:p w:rsidR="00625892" w:rsidRPr="00625892" w:rsidRDefault="00625892" w:rsidP="00677DFC">
      <w:pPr>
        <w:spacing w:after="200" w:line="276" w:lineRule="auto"/>
        <w:jc w:val="right"/>
        <w:rPr>
          <w:color w:val="000000" w:themeColor="text1"/>
          <w:sz w:val="22"/>
          <w:szCs w:val="22"/>
          <w:lang w:val="uk-UA"/>
        </w:rPr>
      </w:pPr>
      <w:r w:rsidRPr="00625892">
        <w:rPr>
          <w:color w:val="000000" w:themeColor="text1"/>
          <w:sz w:val="22"/>
          <w:szCs w:val="22"/>
          <w:lang w:val="uk-UA"/>
        </w:rPr>
        <w:t xml:space="preserve">Таблиця </w:t>
      </w:r>
    </w:p>
    <w:tbl>
      <w:tblPr>
        <w:tblStyle w:val="af6"/>
        <w:tblW w:w="0" w:type="auto"/>
        <w:tblLook w:val="04A0" w:firstRow="1" w:lastRow="0" w:firstColumn="1" w:lastColumn="0" w:noHBand="0" w:noVBand="1"/>
      </w:tblPr>
      <w:tblGrid>
        <w:gridCol w:w="2346"/>
        <w:gridCol w:w="3746"/>
        <w:gridCol w:w="1562"/>
        <w:gridCol w:w="2660"/>
      </w:tblGrid>
      <w:tr w:rsidR="00677DFC" w:rsidTr="00AD34A3">
        <w:tc>
          <w:tcPr>
            <w:tcW w:w="2376" w:type="dxa"/>
            <w:vAlign w:val="center"/>
          </w:tcPr>
          <w:p w:rsidR="00677DFC" w:rsidRPr="00677DFC" w:rsidRDefault="00677DFC" w:rsidP="007B46A5">
            <w:pPr>
              <w:autoSpaceDE w:val="0"/>
              <w:autoSpaceDN w:val="0"/>
              <w:adjustRightInd w:val="0"/>
              <w:jc w:val="center"/>
              <w:rPr>
                <w:b/>
                <w:sz w:val="20"/>
                <w:szCs w:val="20"/>
              </w:rPr>
            </w:pPr>
            <w:r w:rsidRPr="00677DFC">
              <w:rPr>
                <w:rFonts w:eastAsia="Calibri"/>
                <w:b/>
                <w:bCs/>
                <w:sz w:val="20"/>
                <w:szCs w:val="20"/>
              </w:rPr>
              <w:t>Класи активів та зобов’язань, оцінених за справедливою вартістю</w:t>
            </w:r>
          </w:p>
        </w:tc>
        <w:tc>
          <w:tcPr>
            <w:tcW w:w="3828" w:type="dxa"/>
            <w:vAlign w:val="center"/>
          </w:tcPr>
          <w:p w:rsidR="00677DFC" w:rsidRPr="00677DFC" w:rsidRDefault="00677DFC" w:rsidP="007B46A5">
            <w:pPr>
              <w:autoSpaceDE w:val="0"/>
              <w:autoSpaceDN w:val="0"/>
              <w:adjustRightInd w:val="0"/>
              <w:jc w:val="center"/>
              <w:rPr>
                <w:rFonts w:eastAsia="Calibri"/>
                <w:b/>
                <w:bCs/>
                <w:sz w:val="20"/>
                <w:szCs w:val="20"/>
              </w:rPr>
            </w:pPr>
            <w:r w:rsidRPr="00677DFC">
              <w:rPr>
                <w:rFonts w:eastAsia="Calibri"/>
                <w:b/>
                <w:bCs/>
                <w:sz w:val="20"/>
                <w:szCs w:val="20"/>
              </w:rPr>
              <w:t>Методики оцінювання</w:t>
            </w:r>
          </w:p>
        </w:tc>
        <w:tc>
          <w:tcPr>
            <w:tcW w:w="1559" w:type="dxa"/>
            <w:vAlign w:val="center"/>
          </w:tcPr>
          <w:p w:rsidR="00677DFC" w:rsidRPr="00677DFC" w:rsidRDefault="00677DFC" w:rsidP="007B46A5">
            <w:pPr>
              <w:autoSpaceDE w:val="0"/>
              <w:autoSpaceDN w:val="0"/>
              <w:adjustRightInd w:val="0"/>
              <w:jc w:val="center"/>
              <w:rPr>
                <w:rFonts w:eastAsia="Calibri"/>
                <w:b/>
                <w:bCs/>
                <w:sz w:val="20"/>
                <w:szCs w:val="20"/>
              </w:rPr>
            </w:pPr>
            <w:r w:rsidRPr="00677DFC">
              <w:rPr>
                <w:rFonts w:eastAsia="Calibri"/>
                <w:b/>
                <w:bCs/>
                <w:sz w:val="20"/>
                <w:szCs w:val="20"/>
              </w:rPr>
              <w:t>Метод оцінки (ринковий, дохідний, витратний)</w:t>
            </w:r>
          </w:p>
        </w:tc>
        <w:tc>
          <w:tcPr>
            <w:tcW w:w="2693" w:type="dxa"/>
            <w:vAlign w:val="center"/>
          </w:tcPr>
          <w:p w:rsidR="00677DFC" w:rsidRPr="00677DFC" w:rsidRDefault="00677DFC" w:rsidP="007B46A5">
            <w:pPr>
              <w:autoSpaceDE w:val="0"/>
              <w:autoSpaceDN w:val="0"/>
              <w:adjustRightInd w:val="0"/>
              <w:jc w:val="center"/>
              <w:rPr>
                <w:rFonts w:eastAsia="Calibri"/>
                <w:b/>
                <w:bCs/>
                <w:sz w:val="20"/>
                <w:szCs w:val="20"/>
              </w:rPr>
            </w:pPr>
            <w:r w:rsidRPr="00677DFC">
              <w:rPr>
                <w:rFonts w:eastAsia="Calibri"/>
                <w:b/>
                <w:bCs/>
                <w:sz w:val="20"/>
                <w:szCs w:val="20"/>
              </w:rPr>
              <w:t>Вихідні дані</w:t>
            </w:r>
          </w:p>
        </w:tc>
      </w:tr>
      <w:tr w:rsidR="00677DFC" w:rsidTr="00AD34A3">
        <w:tc>
          <w:tcPr>
            <w:tcW w:w="2376" w:type="dxa"/>
          </w:tcPr>
          <w:p w:rsidR="00677DFC" w:rsidRPr="00677DFC" w:rsidRDefault="00677DFC" w:rsidP="00677DFC">
            <w:pPr>
              <w:autoSpaceDE w:val="0"/>
              <w:autoSpaceDN w:val="0"/>
              <w:adjustRightInd w:val="0"/>
              <w:rPr>
                <w:sz w:val="20"/>
                <w:szCs w:val="20"/>
              </w:rPr>
            </w:pPr>
            <w:r w:rsidRPr="00677DFC">
              <w:rPr>
                <w:rFonts w:eastAsia="Calibri"/>
                <w:sz w:val="20"/>
                <w:szCs w:val="20"/>
              </w:rPr>
              <w:t>Грошові кошти та їх еквіваленти</w:t>
            </w:r>
          </w:p>
        </w:tc>
        <w:tc>
          <w:tcPr>
            <w:tcW w:w="3828" w:type="dxa"/>
          </w:tcPr>
          <w:p w:rsidR="00677DFC" w:rsidRPr="00677DFC" w:rsidRDefault="00677DFC" w:rsidP="00677DFC">
            <w:pPr>
              <w:autoSpaceDE w:val="0"/>
              <w:autoSpaceDN w:val="0"/>
              <w:adjustRightInd w:val="0"/>
              <w:rPr>
                <w:sz w:val="20"/>
                <w:szCs w:val="20"/>
              </w:rPr>
            </w:pPr>
            <w:r w:rsidRPr="00677DFC">
              <w:rPr>
                <w:rFonts w:eastAsia="Calibri"/>
                <w:sz w:val="20"/>
                <w:szCs w:val="20"/>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1559" w:type="dxa"/>
          </w:tcPr>
          <w:p w:rsidR="00677DFC" w:rsidRPr="00677DFC" w:rsidRDefault="00677DFC" w:rsidP="00677DFC">
            <w:pPr>
              <w:autoSpaceDE w:val="0"/>
              <w:autoSpaceDN w:val="0"/>
              <w:adjustRightInd w:val="0"/>
              <w:spacing w:after="60" w:line="300" w:lineRule="exact"/>
              <w:jc w:val="both"/>
              <w:rPr>
                <w:sz w:val="20"/>
                <w:szCs w:val="20"/>
              </w:rPr>
            </w:pPr>
            <w:r w:rsidRPr="00677DFC">
              <w:rPr>
                <w:rFonts w:eastAsia="Calibri"/>
                <w:sz w:val="20"/>
                <w:szCs w:val="20"/>
              </w:rPr>
              <w:t>Ринковий</w:t>
            </w:r>
          </w:p>
        </w:tc>
        <w:tc>
          <w:tcPr>
            <w:tcW w:w="2693" w:type="dxa"/>
          </w:tcPr>
          <w:p w:rsidR="00677DFC" w:rsidRPr="00677DFC" w:rsidRDefault="00677DFC" w:rsidP="00677DFC">
            <w:pPr>
              <w:autoSpaceDE w:val="0"/>
              <w:autoSpaceDN w:val="0"/>
              <w:adjustRightInd w:val="0"/>
              <w:spacing w:after="60" w:line="300" w:lineRule="exact"/>
              <w:jc w:val="both"/>
              <w:rPr>
                <w:sz w:val="20"/>
                <w:szCs w:val="20"/>
              </w:rPr>
            </w:pPr>
            <w:r w:rsidRPr="00677DFC">
              <w:rPr>
                <w:rFonts w:eastAsia="Calibri"/>
                <w:sz w:val="20"/>
                <w:szCs w:val="20"/>
              </w:rPr>
              <w:t>Офіційні курси НБУ</w:t>
            </w:r>
          </w:p>
        </w:tc>
      </w:tr>
      <w:tr w:rsidR="00677DFC" w:rsidTr="00AD34A3">
        <w:tc>
          <w:tcPr>
            <w:tcW w:w="2376"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Депозити (крім депозитів до запитання)</w:t>
            </w:r>
          </w:p>
        </w:tc>
        <w:tc>
          <w:tcPr>
            <w:tcW w:w="3828"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 xml:space="preserve">Первісна оцінка депозиту здійснюється за його справедливою вартістю, яка зазвичай дорівнює його номінальній </w:t>
            </w:r>
            <w:r w:rsidRPr="00677DFC">
              <w:rPr>
                <w:rFonts w:eastAsia="Calibri"/>
                <w:sz w:val="20"/>
                <w:szCs w:val="20"/>
              </w:rPr>
              <w:lastRenderedPageBreak/>
              <w:t>вартості. Подальша оцінка депозитів у національній валюті здійснюється за справедливою вартістю очікуваних грошових потоків</w:t>
            </w:r>
          </w:p>
        </w:tc>
        <w:tc>
          <w:tcPr>
            <w:tcW w:w="1559"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lastRenderedPageBreak/>
              <w:t xml:space="preserve">Дохідний (дисконтування </w:t>
            </w:r>
            <w:r w:rsidRPr="00677DFC">
              <w:rPr>
                <w:rFonts w:eastAsia="Calibri"/>
                <w:sz w:val="20"/>
                <w:szCs w:val="20"/>
              </w:rPr>
              <w:lastRenderedPageBreak/>
              <w:t>грошових потоків)</w:t>
            </w:r>
          </w:p>
        </w:tc>
        <w:tc>
          <w:tcPr>
            <w:tcW w:w="2693"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lastRenderedPageBreak/>
              <w:t>Ставки за депозитами, ефективні ставки за депозитними договорами</w:t>
            </w:r>
          </w:p>
        </w:tc>
      </w:tr>
      <w:tr w:rsidR="00677DFC" w:rsidTr="00AD34A3">
        <w:tc>
          <w:tcPr>
            <w:tcW w:w="2376"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lastRenderedPageBreak/>
              <w:t>Боргові цінні папери</w:t>
            </w:r>
          </w:p>
        </w:tc>
        <w:tc>
          <w:tcPr>
            <w:tcW w:w="3828"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Первісна оцінка боргових цінних паперів як фінансових активів здійснюється за справедливою вартістю, яка зазвичай дорівнює ціні операції, в ході якої був отриманий актив. Подальша оцінка боргових цінних паперів здійснюється за справедливою вартістю.</w:t>
            </w:r>
          </w:p>
        </w:tc>
        <w:tc>
          <w:tcPr>
            <w:tcW w:w="1559"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 xml:space="preserve">Ринковий, дохідний </w:t>
            </w:r>
          </w:p>
        </w:tc>
        <w:tc>
          <w:tcPr>
            <w:tcW w:w="2693"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Офіційні біржові курси організаторів торгів на дату оцінки, котирування аналогічних боргових цінних паперів, дисконтова ні потоки грошових коштів</w:t>
            </w:r>
          </w:p>
        </w:tc>
      </w:tr>
      <w:tr w:rsidR="00677DFC" w:rsidTr="00AD34A3">
        <w:tc>
          <w:tcPr>
            <w:tcW w:w="2376"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Інструменти капіталу</w:t>
            </w:r>
          </w:p>
        </w:tc>
        <w:tc>
          <w:tcPr>
            <w:tcW w:w="3828" w:type="dxa"/>
          </w:tcPr>
          <w:p w:rsidR="00677DFC" w:rsidRPr="00677DFC" w:rsidRDefault="00677DFC" w:rsidP="00677DFC">
            <w:pPr>
              <w:autoSpaceDE w:val="0"/>
              <w:autoSpaceDN w:val="0"/>
              <w:adjustRightInd w:val="0"/>
              <w:rPr>
                <w:color w:val="000000" w:themeColor="text1"/>
                <w:sz w:val="20"/>
                <w:szCs w:val="20"/>
                <w:lang w:val="uk-UA"/>
              </w:rPr>
            </w:pPr>
            <w:r w:rsidRPr="00677DFC">
              <w:rPr>
                <w:color w:val="000000" w:themeColor="text1"/>
                <w:sz w:val="20"/>
                <w:szCs w:val="20"/>
                <w:lang w:val="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559"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Ринковий, витратний</w:t>
            </w:r>
          </w:p>
        </w:tc>
        <w:tc>
          <w:tcPr>
            <w:tcW w:w="2693"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 біржового торгового дня</w:t>
            </w:r>
          </w:p>
        </w:tc>
      </w:tr>
      <w:tr w:rsidR="00677DFC" w:rsidTr="00AD34A3">
        <w:tc>
          <w:tcPr>
            <w:tcW w:w="2376"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Інвестиційна нерухомість</w:t>
            </w:r>
          </w:p>
        </w:tc>
        <w:tc>
          <w:tcPr>
            <w:tcW w:w="3828" w:type="dxa"/>
          </w:tcPr>
          <w:p w:rsidR="00677DFC" w:rsidRPr="00677DFC" w:rsidRDefault="00677DFC" w:rsidP="00677DFC">
            <w:pPr>
              <w:autoSpaceDE w:val="0"/>
              <w:autoSpaceDN w:val="0"/>
              <w:adjustRightInd w:val="0"/>
              <w:rPr>
                <w:color w:val="000000" w:themeColor="text1"/>
                <w:sz w:val="20"/>
                <w:szCs w:val="20"/>
                <w:lang w:val="uk-UA"/>
              </w:rPr>
            </w:pPr>
            <w:r w:rsidRPr="00677DFC">
              <w:rPr>
                <w:color w:val="000000" w:themeColor="text1"/>
                <w:sz w:val="20"/>
                <w:szCs w:val="20"/>
                <w:lang w:val="uk-UA"/>
              </w:rPr>
              <w:t>Первісна оцінка інвестиційної нерухомості здійснюється за собівартістю. Подальша оцінка інвестиційної нерухомості здійснюється за справедливою вартістю на дату оцінки</w:t>
            </w:r>
          </w:p>
        </w:tc>
        <w:tc>
          <w:tcPr>
            <w:tcW w:w="1559"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Ринковий, дохідний, витратний</w:t>
            </w:r>
          </w:p>
        </w:tc>
        <w:tc>
          <w:tcPr>
            <w:tcW w:w="2693"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Ціни на ринку нерухомості, дані оцінки професійних оцінювачів</w:t>
            </w:r>
          </w:p>
        </w:tc>
      </w:tr>
      <w:tr w:rsidR="00677DFC" w:rsidTr="00AD34A3">
        <w:tc>
          <w:tcPr>
            <w:tcW w:w="2376"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Дебіторська заборгованість</w:t>
            </w:r>
          </w:p>
        </w:tc>
        <w:tc>
          <w:tcPr>
            <w:tcW w:w="3828" w:type="dxa"/>
          </w:tcPr>
          <w:p w:rsidR="00677DFC" w:rsidRPr="00677DFC" w:rsidRDefault="00677DFC" w:rsidP="00677DFC">
            <w:pPr>
              <w:autoSpaceDE w:val="0"/>
              <w:autoSpaceDN w:val="0"/>
              <w:adjustRightInd w:val="0"/>
              <w:rPr>
                <w:color w:val="000000" w:themeColor="text1"/>
                <w:sz w:val="20"/>
                <w:szCs w:val="20"/>
                <w:lang w:val="uk-UA"/>
              </w:rPr>
            </w:pPr>
            <w:r w:rsidRPr="00677DFC">
              <w:rPr>
                <w:color w:val="000000" w:themeColor="text1"/>
                <w:sz w:val="20"/>
                <w:szCs w:val="20"/>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559" w:type="dxa"/>
          </w:tcPr>
          <w:p w:rsidR="00677DFC" w:rsidRPr="00677DFC" w:rsidRDefault="00677DFC" w:rsidP="00677DFC">
            <w:pPr>
              <w:autoSpaceDE w:val="0"/>
              <w:autoSpaceDN w:val="0"/>
              <w:adjustRightInd w:val="0"/>
              <w:spacing w:after="60" w:line="300" w:lineRule="exact"/>
              <w:jc w:val="both"/>
              <w:rPr>
                <w:rFonts w:eastAsia="Calibri"/>
                <w:sz w:val="20"/>
                <w:szCs w:val="20"/>
              </w:rPr>
            </w:pPr>
            <w:r w:rsidRPr="00677DFC">
              <w:rPr>
                <w:rFonts w:eastAsia="Calibri"/>
                <w:sz w:val="20"/>
                <w:szCs w:val="20"/>
              </w:rPr>
              <w:t>Дохідний</w:t>
            </w:r>
          </w:p>
        </w:tc>
        <w:tc>
          <w:tcPr>
            <w:tcW w:w="2693"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Контрактні умови, ймовірність погашення, очікувані вхідні грошові потоки</w:t>
            </w:r>
          </w:p>
        </w:tc>
      </w:tr>
      <w:tr w:rsidR="00677DFC" w:rsidTr="00AD34A3">
        <w:tc>
          <w:tcPr>
            <w:tcW w:w="2376"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Поточні зобов’язання</w:t>
            </w:r>
          </w:p>
        </w:tc>
        <w:tc>
          <w:tcPr>
            <w:tcW w:w="3828" w:type="dxa"/>
          </w:tcPr>
          <w:p w:rsidR="00677DFC" w:rsidRPr="00677DFC" w:rsidRDefault="00677DFC" w:rsidP="00677DFC">
            <w:pPr>
              <w:autoSpaceDE w:val="0"/>
              <w:autoSpaceDN w:val="0"/>
              <w:adjustRightInd w:val="0"/>
              <w:rPr>
                <w:color w:val="000000" w:themeColor="text1"/>
                <w:sz w:val="20"/>
                <w:szCs w:val="20"/>
                <w:lang w:val="uk-UA"/>
              </w:rPr>
            </w:pPr>
            <w:r w:rsidRPr="00677DFC">
              <w:rPr>
                <w:color w:val="000000" w:themeColor="text1"/>
                <w:sz w:val="20"/>
                <w:szCs w:val="20"/>
                <w:lang w:val="uk-UA"/>
              </w:rPr>
              <w:t>Первісна та подальша оцінка поточних зобов’язань здійснюється за вартістю погашення</w:t>
            </w:r>
          </w:p>
        </w:tc>
        <w:tc>
          <w:tcPr>
            <w:tcW w:w="1559" w:type="dxa"/>
          </w:tcPr>
          <w:p w:rsidR="00677DFC" w:rsidRPr="00677DFC" w:rsidRDefault="00677DFC" w:rsidP="00677DFC">
            <w:pPr>
              <w:autoSpaceDE w:val="0"/>
              <w:autoSpaceDN w:val="0"/>
              <w:adjustRightInd w:val="0"/>
              <w:spacing w:after="60" w:line="300" w:lineRule="exact"/>
              <w:jc w:val="both"/>
              <w:rPr>
                <w:rFonts w:eastAsia="Calibri"/>
                <w:sz w:val="20"/>
                <w:szCs w:val="20"/>
              </w:rPr>
            </w:pPr>
            <w:r w:rsidRPr="00677DFC">
              <w:rPr>
                <w:rFonts w:eastAsia="Calibri"/>
                <w:sz w:val="20"/>
                <w:szCs w:val="20"/>
              </w:rPr>
              <w:t>Витратний</w:t>
            </w:r>
          </w:p>
        </w:tc>
        <w:tc>
          <w:tcPr>
            <w:tcW w:w="2693" w:type="dxa"/>
          </w:tcPr>
          <w:p w:rsidR="00677DFC" w:rsidRPr="00677DFC" w:rsidRDefault="00677DFC" w:rsidP="00677DFC">
            <w:pPr>
              <w:autoSpaceDE w:val="0"/>
              <w:autoSpaceDN w:val="0"/>
              <w:adjustRightInd w:val="0"/>
              <w:rPr>
                <w:rFonts w:eastAsia="Calibri"/>
                <w:sz w:val="20"/>
                <w:szCs w:val="20"/>
              </w:rPr>
            </w:pPr>
            <w:r w:rsidRPr="00677DFC">
              <w:rPr>
                <w:rFonts w:eastAsia="Calibri"/>
                <w:sz w:val="20"/>
                <w:szCs w:val="20"/>
              </w:rPr>
              <w:t>Контрактні умови, ймовірність погашення, очікувані вихідні грошові потоки</w:t>
            </w:r>
          </w:p>
        </w:tc>
      </w:tr>
    </w:tbl>
    <w:p w:rsidR="00677DFC" w:rsidRDefault="00677DFC" w:rsidP="00625892">
      <w:pPr>
        <w:shd w:val="clear" w:color="auto" w:fill="FFFFFF"/>
        <w:autoSpaceDE w:val="0"/>
        <w:autoSpaceDN w:val="0"/>
        <w:adjustRightInd w:val="0"/>
        <w:ind w:firstLine="397"/>
        <w:jc w:val="right"/>
      </w:pPr>
    </w:p>
    <w:p w:rsidR="00625892" w:rsidRPr="00625892" w:rsidRDefault="00625892" w:rsidP="00EF4965">
      <w:pPr>
        <w:ind w:firstLine="567"/>
        <w:jc w:val="both"/>
        <w:textAlignment w:val="baseline"/>
        <w:rPr>
          <w:color w:val="000000" w:themeColor="text1"/>
          <w:sz w:val="22"/>
          <w:szCs w:val="22"/>
          <w:lang w:val="uk-UA"/>
        </w:rPr>
      </w:pPr>
      <w:r w:rsidRPr="00625892">
        <w:rPr>
          <w:color w:val="000000" w:themeColor="text1"/>
          <w:sz w:val="22"/>
          <w:szCs w:val="22"/>
          <w:lang w:val="uk-UA"/>
        </w:rPr>
        <w:t xml:space="preserve">Аудитор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 (а) вони з високим ступенем ймовірності зазнають змін з плином часу, оскільки оцінки базуються на </w:t>
      </w:r>
      <w:r w:rsidRPr="008062A0">
        <w:rPr>
          <w:color w:val="000000" w:themeColor="text1"/>
          <w:sz w:val="22"/>
          <w:szCs w:val="22"/>
          <w:lang w:val="uk-UA"/>
        </w:rPr>
        <w:t>припущеннях керівництва щодо відсоткових ставок</w:t>
      </w:r>
      <w:r w:rsidRPr="00625892">
        <w:rPr>
          <w:color w:val="000000" w:themeColor="text1"/>
          <w:sz w:val="22"/>
          <w:szCs w:val="22"/>
          <w:lang w:val="uk-UA"/>
        </w:rPr>
        <w:t>, волатильності,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(б) вплив зміни в оцінках на активи, відображені в звіті про фінансовий стан, а також на доходи (витрати) може бути значним.</w:t>
      </w:r>
    </w:p>
    <w:p w:rsidR="009D7249" w:rsidRPr="00ED3219" w:rsidRDefault="00625892" w:rsidP="00ED3219">
      <w:pPr>
        <w:ind w:firstLine="567"/>
        <w:jc w:val="both"/>
        <w:textAlignment w:val="baseline"/>
        <w:rPr>
          <w:color w:val="000000" w:themeColor="text1"/>
          <w:sz w:val="22"/>
          <w:szCs w:val="22"/>
          <w:lang w:val="uk-UA"/>
        </w:rPr>
      </w:pPr>
      <w:r w:rsidRPr="00625892">
        <w:rPr>
          <w:color w:val="000000" w:themeColor="text1"/>
          <w:sz w:val="22"/>
          <w:szCs w:val="22"/>
          <w:lang w:val="uk-UA"/>
        </w:rPr>
        <w:t xml:space="preserve">Використання різних маркетингових припущень та/або методів оцінки також може мати значний вплив на передбачувану </w:t>
      </w:r>
      <w:r w:rsidR="00ED3219">
        <w:rPr>
          <w:color w:val="000000" w:themeColor="text1"/>
          <w:sz w:val="22"/>
          <w:szCs w:val="22"/>
          <w:lang w:val="uk-UA"/>
        </w:rPr>
        <w:t>справедливу вартість.</w:t>
      </w:r>
    </w:p>
    <w:p w:rsidR="009D7249" w:rsidRPr="00806E4B" w:rsidRDefault="009D7249" w:rsidP="009D7249">
      <w:pPr>
        <w:autoSpaceDE w:val="0"/>
        <w:autoSpaceDN w:val="0"/>
        <w:adjustRightInd w:val="0"/>
        <w:ind w:firstLine="397"/>
        <w:jc w:val="both"/>
        <w:rPr>
          <w:sz w:val="22"/>
          <w:szCs w:val="22"/>
        </w:rPr>
      </w:pPr>
      <w:r w:rsidRPr="00806E4B">
        <w:rPr>
          <w:sz w:val="22"/>
          <w:szCs w:val="22"/>
        </w:rPr>
        <w:t xml:space="preserve">Справедлива вартість дебіторської та кредиторської заборгованості, а також інвестицій, доступних </w:t>
      </w:r>
      <w:proofErr w:type="gramStart"/>
      <w:r w:rsidRPr="00806E4B">
        <w:rPr>
          <w:sz w:val="22"/>
          <w:szCs w:val="22"/>
        </w:rPr>
        <w:t>для продажу</w:t>
      </w:r>
      <w:proofErr w:type="gramEnd"/>
      <w:r w:rsidRPr="00806E4B">
        <w:rPr>
          <w:sz w:val="22"/>
          <w:szCs w:val="22"/>
        </w:rPr>
        <w:t>, неможливо визначити достовірно, оскільки немає ринкового котирування цих активів.</w:t>
      </w:r>
    </w:p>
    <w:p w:rsidR="009D7249" w:rsidRDefault="009D7249" w:rsidP="00ED3219">
      <w:pPr>
        <w:autoSpaceDE w:val="0"/>
        <w:autoSpaceDN w:val="0"/>
        <w:adjustRightInd w:val="0"/>
        <w:ind w:firstLine="397"/>
        <w:jc w:val="both"/>
        <w:rPr>
          <w:color w:val="000000" w:themeColor="text1"/>
          <w:sz w:val="22"/>
          <w:szCs w:val="22"/>
          <w:lang w:val="uk-UA"/>
        </w:rPr>
      </w:pPr>
      <w:r w:rsidRPr="00806E4B">
        <w:rPr>
          <w:sz w:val="22"/>
          <w:szCs w:val="22"/>
        </w:rPr>
        <w:t xml:space="preserve">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w:t>
      </w:r>
    </w:p>
    <w:p w:rsidR="00625892" w:rsidRPr="00625892" w:rsidRDefault="00625892" w:rsidP="00625892">
      <w:pPr>
        <w:ind w:firstLine="539"/>
        <w:jc w:val="both"/>
        <w:textAlignment w:val="baseline"/>
        <w:rPr>
          <w:color w:val="000000" w:themeColor="text1"/>
          <w:sz w:val="22"/>
          <w:szCs w:val="22"/>
          <w:lang w:val="uk-UA"/>
        </w:rPr>
      </w:pPr>
      <w:r w:rsidRPr="00625892">
        <w:rPr>
          <w:color w:val="000000" w:themeColor="text1"/>
          <w:sz w:val="22"/>
          <w:szCs w:val="22"/>
          <w:lang w:val="uk-UA"/>
        </w:rPr>
        <w:t>Аудитор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rsidR="003E1511" w:rsidRDefault="003E1511" w:rsidP="00964D28">
      <w:pPr>
        <w:tabs>
          <w:tab w:val="left" w:pos="1080"/>
        </w:tabs>
        <w:ind w:firstLine="709"/>
        <w:jc w:val="both"/>
        <w:rPr>
          <w:color w:val="000000" w:themeColor="text1"/>
          <w:sz w:val="22"/>
          <w:szCs w:val="22"/>
          <w:lang w:val="uk-UA"/>
        </w:rPr>
      </w:pPr>
    </w:p>
    <w:p w:rsidR="00B41221" w:rsidRDefault="00625892" w:rsidP="005D4191">
      <w:pPr>
        <w:tabs>
          <w:tab w:val="left" w:pos="1080"/>
        </w:tabs>
        <w:spacing w:after="240"/>
        <w:ind w:firstLine="709"/>
        <w:jc w:val="both"/>
        <w:rPr>
          <w:b/>
          <w:i/>
          <w:color w:val="000000" w:themeColor="text1"/>
          <w:sz w:val="22"/>
          <w:szCs w:val="22"/>
          <w:lang w:val="uk-UA"/>
        </w:rPr>
      </w:pPr>
      <w:r w:rsidRPr="00625892">
        <w:rPr>
          <w:b/>
          <w:i/>
          <w:color w:val="000000" w:themeColor="text1"/>
          <w:sz w:val="22"/>
          <w:szCs w:val="22"/>
          <w:lang w:val="uk-UA"/>
        </w:rPr>
        <w:t>Знецінення активів</w:t>
      </w:r>
    </w:p>
    <w:p w:rsidR="00677DFC" w:rsidRPr="00B41221" w:rsidRDefault="00677DFC" w:rsidP="00B41221">
      <w:pPr>
        <w:tabs>
          <w:tab w:val="left" w:pos="1080"/>
        </w:tabs>
        <w:ind w:firstLine="709"/>
        <w:jc w:val="both"/>
        <w:rPr>
          <w:b/>
          <w:i/>
          <w:color w:val="000000" w:themeColor="text1"/>
          <w:sz w:val="22"/>
          <w:szCs w:val="22"/>
          <w:lang w:val="uk-UA"/>
        </w:rPr>
      </w:pPr>
      <w:r w:rsidRPr="00625892">
        <w:rPr>
          <w:color w:val="000000" w:themeColor="text1"/>
          <w:sz w:val="22"/>
          <w:szCs w:val="22"/>
          <w:lang w:val="uk-UA"/>
        </w:rPr>
        <w:t>Товариство застосовує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вхідних даних та мінімізуючи використання закритих вхідних даних.</w:t>
      </w:r>
    </w:p>
    <w:p w:rsidR="00677DFC" w:rsidRPr="00625892" w:rsidRDefault="00677DFC" w:rsidP="00677DFC">
      <w:pPr>
        <w:ind w:firstLine="540"/>
        <w:jc w:val="both"/>
        <w:rPr>
          <w:color w:val="000000" w:themeColor="text1"/>
          <w:sz w:val="22"/>
          <w:szCs w:val="22"/>
          <w:lang w:val="uk-UA"/>
        </w:rPr>
      </w:pPr>
      <w:r w:rsidRPr="00625892">
        <w:rPr>
          <w:color w:val="000000" w:themeColor="text1"/>
          <w:sz w:val="22"/>
          <w:szCs w:val="22"/>
          <w:lang w:val="uk-UA"/>
        </w:rPr>
        <w:lastRenderedPageBreak/>
        <w:t>Оцінки в основному включають:</w:t>
      </w:r>
    </w:p>
    <w:p w:rsidR="00677DFC" w:rsidRPr="00625892" w:rsidRDefault="00677DFC" w:rsidP="00677DFC">
      <w:pPr>
        <w:ind w:firstLine="540"/>
        <w:jc w:val="both"/>
        <w:rPr>
          <w:color w:val="000000" w:themeColor="text1"/>
          <w:sz w:val="22"/>
          <w:szCs w:val="22"/>
          <w:lang w:val="uk-UA"/>
        </w:rPr>
      </w:pPr>
      <w:r w:rsidRPr="00625892">
        <w:rPr>
          <w:color w:val="000000" w:themeColor="text1"/>
          <w:sz w:val="22"/>
          <w:szCs w:val="22"/>
          <w:lang w:val="uk-UA"/>
        </w:rPr>
        <w:t>- Знецінення основних засобів відповідно до МСФЗ 36 «Знецінення активів» - Товариство переглядає балансову вартість нео</w:t>
      </w:r>
      <w:r w:rsidR="00DD1D11">
        <w:rPr>
          <w:color w:val="000000" w:themeColor="text1"/>
          <w:sz w:val="22"/>
          <w:szCs w:val="22"/>
          <w:lang w:val="uk-UA"/>
        </w:rPr>
        <w:t>боротних матеріальних активів (</w:t>
      </w:r>
      <w:r w:rsidRPr="00625892">
        <w:rPr>
          <w:color w:val="000000" w:themeColor="text1"/>
          <w:sz w:val="22"/>
          <w:szCs w:val="22"/>
          <w:lang w:val="uk-UA"/>
        </w:rPr>
        <w:t>в основному основних засобів) для визначення ознак знецінення</w:t>
      </w:r>
    </w:p>
    <w:p w:rsidR="00677DFC" w:rsidRPr="00625892" w:rsidRDefault="00677DFC" w:rsidP="00677DFC">
      <w:pPr>
        <w:ind w:firstLine="540"/>
        <w:jc w:val="both"/>
        <w:rPr>
          <w:color w:val="000000" w:themeColor="text1"/>
          <w:sz w:val="22"/>
          <w:szCs w:val="22"/>
          <w:lang w:val="uk-UA"/>
        </w:rPr>
      </w:pPr>
      <w:r w:rsidRPr="00625892">
        <w:rPr>
          <w:color w:val="000000" w:themeColor="text1"/>
          <w:sz w:val="22"/>
          <w:szCs w:val="22"/>
          <w:lang w:val="uk-UA"/>
        </w:rPr>
        <w:t>- Термін корисного використання основних засобів – Товариство визначає строки корисного використання не рідше ніж 1 раз на рік, на кінець кожного фінансового року та якщо очікуються відхилення від попередніх оцінок, зміни враховуються як зміни в облікових оцінках згідно з МСБО 8 «Облікові політики, зміни в облікових оцінках та помилки»</w:t>
      </w:r>
    </w:p>
    <w:p w:rsidR="00677DFC" w:rsidRPr="00625892" w:rsidRDefault="00677DFC" w:rsidP="00677DFC">
      <w:pPr>
        <w:ind w:firstLine="540"/>
        <w:jc w:val="both"/>
        <w:rPr>
          <w:color w:val="000000" w:themeColor="text1"/>
          <w:sz w:val="22"/>
          <w:szCs w:val="22"/>
          <w:lang w:val="uk-UA"/>
        </w:rPr>
      </w:pPr>
      <w:r w:rsidRPr="00625892">
        <w:rPr>
          <w:color w:val="000000" w:themeColor="text1"/>
          <w:sz w:val="22"/>
          <w:szCs w:val="22"/>
          <w:lang w:val="uk-UA"/>
        </w:rPr>
        <w:t>- Резерв під сумнівну заборгованість – Товариство  визначає створює чи не створює резерв під сумнівні борги для покриття можливих збитків</w:t>
      </w:r>
    </w:p>
    <w:p w:rsidR="00677DFC" w:rsidRDefault="00677DFC" w:rsidP="00677DFC">
      <w:pPr>
        <w:shd w:val="clear" w:color="auto" w:fill="FFFFFF"/>
        <w:autoSpaceDE w:val="0"/>
        <w:autoSpaceDN w:val="0"/>
        <w:adjustRightInd w:val="0"/>
        <w:ind w:firstLine="397"/>
        <w:jc w:val="both"/>
        <w:rPr>
          <w:color w:val="000000" w:themeColor="text1"/>
          <w:sz w:val="22"/>
          <w:szCs w:val="22"/>
          <w:lang w:val="uk-UA"/>
        </w:rPr>
      </w:pPr>
      <w:r w:rsidRPr="00625892">
        <w:rPr>
          <w:color w:val="000000" w:themeColor="text1"/>
          <w:sz w:val="22"/>
          <w:szCs w:val="22"/>
          <w:lang w:val="uk-UA"/>
        </w:rPr>
        <w:t>Товариство здійснює виключно безперервні оцінки справедливої вартості активів та зобов’язань, тобто так</w:t>
      </w:r>
      <w:r w:rsidR="0086431E">
        <w:rPr>
          <w:color w:val="000000" w:themeColor="text1"/>
          <w:sz w:val="22"/>
          <w:szCs w:val="22"/>
          <w:lang w:val="uk-UA"/>
        </w:rPr>
        <w:t xml:space="preserve">і оцінки, які вимагаються МСФЗ </w:t>
      </w:r>
      <w:r w:rsidRPr="00625892">
        <w:rPr>
          <w:color w:val="000000" w:themeColor="text1"/>
          <w:sz w:val="22"/>
          <w:szCs w:val="22"/>
          <w:lang w:val="uk-UA"/>
        </w:rPr>
        <w:t>9 та МСФЗ 13 у звіті про фінансовий стан на кінець кожного звітного періоду.</w:t>
      </w:r>
    </w:p>
    <w:p w:rsidR="00677DFC" w:rsidRDefault="00677DFC" w:rsidP="00964D28">
      <w:pPr>
        <w:tabs>
          <w:tab w:val="left" w:pos="1080"/>
        </w:tabs>
        <w:ind w:firstLine="709"/>
        <w:jc w:val="both"/>
        <w:rPr>
          <w:b/>
          <w:i/>
          <w:color w:val="000000" w:themeColor="text1"/>
          <w:sz w:val="22"/>
          <w:szCs w:val="22"/>
          <w:lang w:val="uk-UA"/>
        </w:rPr>
      </w:pPr>
    </w:p>
    <w:p w:rsidR="00B17DA9" w:rsidRDefault="00677DFC" w:rsidP="00B17DA9">
      <w:pPr>
        <w:tabs>
          <w:tab w:val="left" w:pos="1080"/>
        </w:tabs>
        <w:ind w:firstLine="709"/>
        <w:jc w:val="both"/>
        <w:rPr>
          <w:b/>
          <w:i/>
          <w:color w:val="000000" w:themeColor="text1"/>
          <w:sz w:val="22"/>
          <w:szCs w:val="22"/>
          <w:lang w:val="uk-UA"/>
        </w:rPr>
      </w:pPr>
      <w:r w:rsidRPr="008A4065">
        <w:rPr>
          <w:b/>
          <w:i/>
          <w:color w:val="000000" w:themeColor="text1"/>
          <w:sz w:val="22"/>
          <w:szCs w:val="22"/>
          <w:lang w:val="uk-UA"/>
        </w:rPr>
        <w:t>Наявність та оцінка активів, які знаходяться на тимчасов</w:t>
      </w:r>
      <w:r w:rsidR="00B17DA9">
        <w:rPr>
          <w:b/>
          <w:i/>
          <w:color w:val="000000" w:themeColor="text1"/>
          <w:sz w:val="22"/>
          <w:szCs w:val="22"/>
          <w:lang w:val="uk-UA"/>
        </w:rPr>
        <w:t>о окупованих територіях України</w:t>
      </w:r>
    </w:p>
    <w:p w:rsidR="00916521" w:rsidRDefault="00916521" w:rsidP="00B17DA9">
      <w:pPr>
        <w:tabs>
          <w:tab w:val="left" w:pos="1080"/>
        </w:tabs>
        <w:jc w:val="both"/>
        <w:rPr>
          <w:color w:val="000000" w:themeColor="text1"/>
          <w:sz w:val="22"/>
          <w:szCs w:val="22"/>
          <w:lang w:val="uk-UA"/>
        </w:rPr>
      </w:pPr>
    </w:p>
    <w:p w:rsidR="00625892" w:rsidRPr="00B17DA9" w:rsidRDefault="00677DFC" w:rsidP="00B17DA9">
      <w:pPr>
        <w:tabs>
          <w:tab w:val="left" w:pos="1080"/>
        </w:tabs>
        <w:jc w:val="both"/>
        <w:rPr>
          <w:b/>
          <w:i/>
          <w:color w:val="000000" w:themeColor="text1"/>
          <w:sz w:val="22"/>
          <w:szCs w:val="22"/>
          <w:lang w:val="uk-UA"/>
        </w:rPr>
      </w:pPr>
      <w:r w:rsidRPr="008A4065">
        <w:rPr>
          <w:color w:val="000000" w:themeColor="text1"/>
          <w:sz w:val="22"/>
          <w:szCs w:val="22"/>
          <w:lang w:val="uk-UA"/>
        </w:rPr>
        <w:t>Товариство не має в наявності активів, які знаходяться на тимчасово окупованих територіях України.</w:t>
      </w:r>
    </w:p>
    <w:p w:rsidR="00625892" w:rsidRPr="00E44AE2" w:rsidRDefault="00677DFC" w:rsidP="00AD34A3">
      <w:pPr>
        <w:tabs>
          <w:tab w:val="left" w:pos="1080"/>
        </w:tabs>
        <w:spacing w:before="240" w:after="240"/>
        <w:ind w:firstLine="709"/>
        <w:jc w:val="both"/>
        <w:rPr>
          <w:b/>
          <w:i/>
          <w:color w:val="000000" w:themeColor="text1"/>
          <w:sz w:val="22"/>
          <w:szCs w:val="22"/>
          <w:lang w:val="uk-UA"/>
        </w:rPr>
      </w:pPr>
      <w:r w:rsidRPr="00E44AE2">
        <w:rPr>
          <w:b/>
          <w:i/>
          <w:color w:val="000000" w:themeColor="text1"/>
          <w:sz w:val="22"/>
          <w:szCs w:val="22"/>
          <w:lang w:val="uk-UA"/>
        </w:rPr>
        <w:t>Визнання доходу, отриманого від інвестування активів</w:t>
      </w:r>
    </w:p>
    <w:p w:rsidR="00EF4494" w:rsidRPr="00E44AE2" w:rsidRDefault="00EF4494" w:rsidP="00EF4494">
      <w:pPr>
        <w:shd w:val="clear" w:color="auto" w:fill="FFFFFF"/>
        <w:ind w:firstLine="562"/>
        <w:jc w:val="both"/>
        <w:rPr>
          <w:color w:val="000000" w:themeColor="text1"/>
          <w:sz w:val="22"/>
          <w:szCs w:val="22"/>
          <w:lang w:val="uk-UA"/>
        </w:rPr>
      </w:pPr>
      <w:r w:rsidRPr="00E44AE2">
        <w:rPr>
          <w:color w:val="000000" w:themeColor="text1"/>
          <w:sz w:val="22"/>
          <w:szCs w:val="22"/>
          <w:lang w:val="uk-UA"/>
        </w:rPr>
        <w:t>Доходи від фінансових інвестицій можуть бути отримані: у вигляді відсотків, доходів від володіння корпоративними правами (дивідендів), від майнових прав у вигляді роялті, за рахунок зростання вартості інвестицій (експертна оцінка або ринкова вартість перевищує собівартість) та шляхом участі у капіталі.</w:t>
      </w:r>
    </w:p>
    <w:p w:rsidR="00EF4494" w:rsidRPr="00E44AE2" w:rsidRDefault="00EF4494" w:rsidP="00EF4494">
      <w:pPr>
        <w:shd w:val="clear" w:color="auto" w:fill="FFFFFF"/>
        <w:ind w:firstLine="562"/>
        <w:jc w:val="both"/>
        <w:rPr>
          <w:color w:val="000000" w:themeColor="text1"/>
          <w:sz w:val="22"/>
          <w:szCs w:val="22"/>
          <w:lang w:val="uk-UA"/>
        </w:rPr>
      </w:pPr>
      <w:r w:rsidRPr="00E44AE2">
        <w:rPr>
          <w:color w:val="000000" w:themeColor="text1"/>
          <w:sz w:val="22"/>
          <w:szCs w:val="22"/>
          <w:lang w:val="uk-UA"/>
        </w:rPr>
        <w:t>Доходи від фінансових інвестицій в більшості випадків визнаються до моменту їх отримання у вигляді грошових коштів або інших активів. За винятком випадків, передбачених МСФЗ, застосування методу нарахування всіх видів доходів від фінансових інвестицій є обов’язковим. При цьому МСБО 18 "Визнання доходу", вимагає нарахування всіх таких доходів у визначених періодах щонайменше на дату балансу.</w:t>
      </w:r>
    </w:p>
    <w:p w:rsidR="00EF4494" w:rsidRPr="00E44AE2" w:rsidRDefault="00EF4494" w:rsidP="00EF4494">
      <w:pPr>
        <w:shd w:val="clear" w:color="auto" w:fill="FFFFFF"/>
        <w:ind w:firstLine="562"/>
        <w:jc w:val="both"/>
        <w:rPr>
          <w:color w:val="000000" w:themeColor="text1"/>
          <w:sz w:val="22"/>
          <w:szCs w:val="22"/>
          <w:lang w:val="uk-UA"/>
        </w:rPr>
      </w:pPr>
      <w:r w:rsidRPr="00E44AE2">
        <w:rPr>
          <w:color w:val="000000" w:themeColor="text1"/>
          <w:sz w:val="22"/>
          <w:szCs w:val="22"/>
          <w:lang w:val="uk-UA"/>
        </w:rPr>
        <w:t>Дохід від здійснених фінансових інвестицій (якщо він може бути достовірно оцінений та існує ймовірність надходження економічних вигод, пов’язаних з утриманням інвестиції) визнається та розподіляється між звітними періодами в такому порядку:</w:t>
      </w:r>
    </w:p>
    <w:p w:rsidR="00EF4494" w:rsidRPr="00E44AE2" w:rsidRDefault="00EF4494" w:rsidP="00EF4494">
      <w:pPr>
        <w:shd w:val="clear" w:color="auto" w:fill="FFFFFF"/>
        <w:ind w:left="1088" w:hanging="544"/>
        <w:jc w:val="both"/>
        <w:rPr>
          <w:color w:val="000000" w:themeColor="text1"/>
          <w:sz w:val="22"/>
          <w:szCs w:val="22"/>
          <w:lang w:val="uk-UA"/>
        </w:rPr>
      </w:pPr>
      <w:r w:rsidRPr="00E44AE2">
        <w:rPr>
          <w:color w:val="000000" w:themeColor="text1"/>
          <w:sz w:val="22"/>
          <w:szCs w:val="22"/>
          <w:lang w:val="uk-UA"/>
        </w:rPr>
        <w:t>-</w:t>
      </w:r>
      <w:r w:rsidR="00A151AE" w:rsidRPr="00E44AE2">
        <w:rPr>
          <w:color w:val="000000" w:themeColor="text1"/>
          <w:sz w:val="22"/>
          <w:szCs w:val="22"/>
          <w:lang w:val="uk-UA"/>
        </w:rPr>
        <w:tab/>
      </w:r>
      <w:r w:rsidRPr="00E44AE2">
        <w:rPr>
          <w:color w:val="000000" w:themeColor="text1"/>
          <w:sz w:val="22"/>
          <w:szCs w:val="22"/>
          <w:lang w:val="uk-UA"/>
        </w:rPr>
        <w:t>відсотки – у тому звітному періоді, до якого вони належать, виходячи з бази нарахування, ставки відсотка і строку утримання відповідних фінансових інвестицій;</w:t>
      </w:r>
    </w:p>
    <w:p w:rsidR="00EF4494" w:rsidRPr="00E44AE2" w:rsidRDefault="00EF4494" w:rsidP="00EF4494">
      <w:pPr>
        <w:shd w:val="clear" w:color="auto" w:fill="FFFFFF"/>
        <w:ind w:left="1094" w:hanging="547"/>
        <w:jc w:val="both"/>
        <w:rPr>
          <w:color w:val="000000" w:themeColor="text1"/>
          <w:sz w:val="22"/>
          <w:szCs w:val="22"/>
          <w:lang w:val="uk-UA"/>
        </w:rPr>
      </w:pPr>
      <w:r w:rsidRPr="00E44AE2">
        <w:rPr>
          <w:color w:val="000000" w:themeColor="text1"/>
          <w:sz w:val="22"/>
          <w:szCs w:val="22"/>
          <w:lang w:val="uk-UA"/>
        </w:rPr>
        <w:t>-</w:t>
      </w:r>
      <w:r w:rsidR="00A151AE" w:rsidRPr="00E44AE2">
        <w:rPr>
          <w:color w:val="000000" w:themeColor="text1"/>
          <w:sz w:val="22"/>
          <w:szCs w:val="22"/>
          <w:lang w:val="uk-UA"/>
        </w:rPr>
        <w:tab/>
      </w:r>
      <w:r w:rsidRPr="00E44AE2">
        <w:rPr>
          <w:color w:val="000000" w:themeColor="text1"/>
          <w:sz w:val="22"/>
          <w:szCs w:val="22"/>
          <w:lang w:val="uk-UA"/>
        </w:rPr>
        <w:t>дохід від участі у капіталі – визначається на дату балансу на підставі фінансових звітів дочірніх, спільних та асоційованих підприємств;</w:t>
      </w:r>
    </w:p>
    <w:p w:rsidR="00EF4494" w:rsidRPr="00E44AE2" w:rsidRDefault="00EF4494" w:rsidP="00EF4494">
      <w:pPr>
        <w:shd w:val="clear" w:color="auto" w:fill="FFFFFF"/>
        <w:ind w:left="1134" w:hanging="587"/>
        <w:jc w:val="both"/>
        <w:rPr>
          <w:color w:val="000000" w:themeColor="text1"/>
          <w:sz w:val="22"/>
          <w:szCs w:val="22"/>
          <w:lang w:val="uk-UA"/>
        </w:rPr>
      </w:pPr>
      <w:r w:rsidRPr="00E44AE2">
        <w:rPr>
          <w:color w:val="000000" w:themeColor="text1"/>
          <w:sz w:val="22"/>
          <w:szCs w:val="22"/>
          <w:lang w:val="uk-UA"/>
        </w:rPr>
        <w:t>-</w:t>
      </w:r>
      <w:r w:rsidR="00A151AE" w:rsidRPr="00E44AE2">
        <w:rPr>
          <w:color w:val="000000" w:themeColor="text1"/>
          <w:sz w:val="22"/>
          <w:szCs w:val="22"/>
          <w:lang w:val="uk-UA"/>
        </w:rPr>
        <w:tab/>
      </w:r>
      <w:r w:rsidRPr="00E44AE2">
        <w:rPr>
          <w:color w:val="000000" w:themeColor="text1"/>
          <w:sz w:val="22"/>
          <w:szCs w:val="22"/>
          <w:lang w:val="uk-UA"/>
        </w:rPr>
        <w:t>дивіденди – у періоді прийняття рішення про їх виплату в сумі об’явлення за вирахуванням податку на дивіденди;</w:t>
      </w:r>
    </w:p>
    <w:p w:rsidR="00EF4494" w:rsidRPr="00E44AE2" w:rsidRDefault="00EF4494" w:rsidP="00EF4494">
      <w:pPr>
        <w:shd w:val="clear" w:color="auto" w:fill="FFFFFF"/>
        <w:ind w:left="1094" w:hanging="547"/>
        <w:jc w:val="both"/>
        <w:rPr>
          <w:color w:val="000000" w:themeColor="text1"/>
          <w:sz w:val="22"/>
          <w:szCs w:val="22"/>
          <w:lang w:val="uk-UA"/>
        </w:rPr>
      </w:pPr>
      <w:r w:rsidRPr="00E44AE2">
        <w:rPr>
          <w:color w:val="000000" w:themeColor="text1"/>
          <w:sz w:val="22"/>
          <w:szCs w:val="22"/>
          <w:lang w:val="uk-UA"/>
        </w:rPr>
        <w:t>-</w:t>
      </w:r>
      <w:r w:rsidR="00A151AE" w:rsidRPr="00E44AE2">
        <w:rPr>
          <w:color w:val="000000" w:themeColor="text1"/>
          <w:sz w:val="22"/>
          <w:szCs w:val="22"/>
          <w:lang w:val="uk-UA"/>
        </w:rPr>
        <w:tab/>
      </w:r>
      <w:r w:rsidRPr="00E44AE2">
        <w:rPr>
          <w:color w:val="000000" w:themeColor="text1"/>
          <w:sz w:val="22"/>
          <w:szCs w:val="22"/>
          <w:lang w:val="uk-UA"/>
        </w:rPr>
        <w:t>дисконт – протягом періоду з моменту придбання фінансових інвестицій до моменту їх погашення, за методом ефективної ставки відсотка;</w:t>
      </w:r>
    </w:p>
    <w:p w:rsidR="00EF4494" w:rsidRPr="00E44AE2" w:rsidRDefault="00EF4494" w:rsidP="00EF4494">
      <w:pPr>
        <w:shd w:val="clear" w:color="auto" w:fill="FFFFFF"/>
        <w:ind w:left="1094" w:hanging="547"/>
        <w:jc w:val="both"/>
        <w:rPr>
          <w:color w:val="000000" w:themeColor="text1"/>
          <w:sz w:val="22"/>
          <w:szCs w:val="22"/>
          <w:lang w:val="uk-UA"/>
        </w:rPr>
      </w:pPr>
      <w:r w:rsidRPr="00E44AE2">
        <w:rPr>
          <w:color w:val="000000" w:themeColor="text1"/>
          <w:sz w:val="22"/>
          <w:szCs w:val="22"/>
          <w:lang w:val="uk-UA"/>
        </w:rPr>
        <w:t>-</w:t>
      </w:r>
      <w:r w:rsidR="00A151AE" w:rsidRPr="00E44AE2">
        <w:rPr>
          <w:color w:val="000000" w:themeColor="text1"/>
          <w:sz w:val="22"/>
          <w:szCs w:val="22"/>
          <w:lang w:val="uk-UA"/>
        </w:rPr>
        <w:tab/>
      </w:r>
      <w:r w:rsidRPr="00E44AE2">
        <w:rPr>
          <w:color w:val="000000" w:themeColor="text1"/>
          <w:sz w:val="22"/>
          <w:szCs w:val="22"/>
          <w:lang w:val="uk-UA"/>
        </w:rPr>
        <w:t>роялті – за принципом нарахування згідно з економічним змістом відповідної угоди;</w:t>
      </w:r>
    </w:p>
    <w:p w:rsidR="00EF4494" w:rsidRPr="00E44AE2" w:rsidRDefault="00EF4494" w:rsidP="00EF4494">
      <w:pPr>
        <w:shd w:val="clear" w:color="auto" w:fill="FFFFFF"/>
        <w:ind w:left="1094" w:hanging="547"/>
        <w:jc w:val="both"/>
        <w:rPr>
          <w:color w:val="000000" w:themeColor="text1"/>
          <w:sz w:val="22"/>
          <w:szCs w:val="22"/>
          <w:lang w:val="uk-UA"/>
        </w:rPr>
      </w:pPr>
      <w:r w:rsidRPr="00E44AE2">
        <w:rPr>
          <w:color w:val="000000" w:themeColor="text1"/>
          <w:sz w:val="22"/>
          <w:szCs w:val="22"/>
          <w:lang w:val="uk-UA"/>
        </w:rPr>
        <w:t>-</w:t>
      </w:r>
      <w:r w:rsidR="00A151AE" w:rsidRPr="00E44AE2">
        <w:rPr>
          <w:color w:val="000000" w:themeColor="text1"/>
          <w:sz w:val="22"/>
          <w:szCs w:val="22"/>
          <w:lang w:val="uk-UA"/>
        </w:rPr>
        <w:tab/>
      </w:r>
      <w:r w:rsidRPr="00E44AE2">
        <w:rPr>
          <w:color w:val="000000" w:themeColor="text1"/>
          <w:sz w:val="22"/>
          <w:szCs w:val="22"/>
          <w:lang w:val="uk-UA"/>
        </w:rPr>
        <w:t>доходи від зростання вартості – у тому періоді, коли здійснено переоцінку або реалізацію фінансової інвестиції.</w:t>
      </w:r>
    </w:p>
    <w:p w:rsidR="00EF4494" w:rsidRPr="00E44AE2" w:rsidRDefault="00EF4494" w:rsidP="00EF4494">
      <w:pPr>
        <w:shd w:val="clear" w:color="auto" w:fill="FFFFFF"/>
        <w:ind w:firstLine="567"/>
        <w:jc w:val="both"/>
        <w:rPr>
          <w:color w:val="000000" w:themeColor="text1"/>
          <w:sz w:val="22"/>
          <w:szCs w:val="22"/>
          <w:lang w:val="uk-UA"/>
        </w:rPr>
      </w:pPr>
      <w:r w:rsidRPr="00E44AE2">
        <w:rPr>
          <w:color w:val="000000" w:themeColor="text1"/>
          <w:sz w:val="22"/>
          <w:szCs w:val="22"/>
          <w:lang w:val="uk-UA"/>
        </w:rPr>
        <w:t>Дохід від фінансових інвестицій за методом участі в капітал</w:t>
      </w:r>
      <w:r w:rsidR="00541E39" w:rsidRPr="00E44AE2">
        <w:rPr>
          <w:color w:val="000000" w:themeColor="text1"/>
          <w:sz w:val="22"/>
          <w:szCs w:val="22"/>
          <w:lang w:val="uk-UA"/>
        </w:rPr>
        <w:t>і відображається на рахунку 72 «</w:t>
      </w:r>
      <w:r w:rsidRPr="00E44AE2">
        <w:rPr>
          <w:color w:val="000000" w:themeColor="text1"/>
          <w:sz w:val="22"/>
          <w:szCs w:val="22"/>
          <w:lang w:val="uk-UA"/>
        </w:rPr>
        <w:t>Дохід від участі в капіталі</w:t>
      </w:r>
      <w:r w:rsidR="00541E39" w:rsidRPr="00E44AE2">
        <w:rPr>
          <w:color w:val="000000" w:themeColor="text1"/>
          <w:sz w:val="22"/>
          <w:szCs w:val="22"/>
          <w:lang w:val="uk-UA"/>
        </w:rPr>
        <w:t>»</w:t>
      </w:r>
      <w:r w:rsidRPr="00E44AE2">
        <w:rPr>
          <w:color w:val="000000" w:themeColor="text1"/>
          <w:sz w:val="22"/>
          <w:szCs w:val="22"/>
          <w:lang w:val="uk-UA"/>
        </w:rPr>
        <w:t xml:space="preserve">, доходи у вигляді дивідендів, відсотків, амортизації дисконту по інвестиціях – на рахунку 73 </w:t>
      </w:r>
      <w:r w:rsidR="00541E39" w:rsidRPr="00E44AE2">
        <w:rPr>
          <w:color w:val="000000" w:themeColor="text1"/>
          <w:sz w:val="22"/>
          <w:szCs w:val="22"/>
          <w:lang w:val="uk-UA"/>
        </w:rPr>
        <w:t>«</w:t>
      </w:r>
      <w:r w:rsidRPr="00E44AE2">
        <w:rPr>
          <w:color w:val="000000" w:themeColor="text1"/>
          <w:sz w:val="22"/>
          <w:szCs w:val="22"/>
          <w:lang w:val="uk-UA"/>
        </w:rPr>
        <w:t>Інші фінансові доходи</w:t>
      </w:r>
      <w:r w:rsidR="00541E39" w:rsidRPr="00E44AE2">
        <w:rPr>
          <w:color w:val="000000" w:themeColor="text1"/>
          <w:sz w:val="22"/>
          <w:szCs w:val="22"/>
          <w:lang w:val="uk-UA"/>
        </w:rPr>
        <w:t>»</w:t>
      </w:r>
      <w:r w:rsidRPr="00E44AE2">
        <w:rPr>
          <w:color w:val="000000" w:themeColor="text1"/>
          <w:sz w:val="22"/>
          <w:szCs w:val="22"/>
          <w:lang w:val="uk-UA"/>
        </w:rPr>
        <w:t xml:space="preserve">, доходи від реалізації фінансових інвестицій – на рахунку 74 </w:t>
      </w:r>
      <w:r w:rsidR="00541E39" w:rsidRPr="00E44AE2">
        <w:rPr>
          <w:color w:val="000000" w:themeColor="text1"/>
          <w:sz w:val="22"/>
          <w:szCs w:val="22"/>
          <w:lang w:val="uk-UA"/>
        </w:rPr>
        <w:t>«</w:t>
      </w:r>
      <w:r w:rsidRPr="00E44AE2">
        <w:rPr>
          <w:color w:val="000000" w:themeColor="text1"/>
          <w:sz w:val="22"/>
          <w:szCs w:val="22"/>
          <w:lang w:val="uk-UA"/>
        </w:rPr>
        <w:t>Інші доходи</w:t>
      </w:r>
      <w:r w:rsidR="00541E39" w:rsidRPr="00E44AE2">
        <w:rPr>
          <w:color w:val="000000" w:themeColor="text1"/>
          <w:sz w:val="22"/>
          <w:szCs w:val="22"/>
          <w:lang w:val="uk-UA"/>
        </w:rPr>
        <w:t>»</w:t>
      </w:r>
      <w:r w:rsidRPr="00E44AE2">
        <w:rPr>
          <w:color w:val="000000" w:themeColor="text1"/>
          <w:sz w:val="22"/>
          <w:szCs w:val="22"/>
          <w:lang w:val="uk-UA"/>
        </w:rPr>
        <w:t>.</w:t>
      </w:r>
    </w:p>
    <w:p w:rsidR="00EF4494" w:rsidRPr="00E44AE2" w:rsidRDefault="00EF4494" w:rsidP="00EF4494">
      <w:pPr>
        <w:shd w:val="clear" w:color="auto" w:fill="FFFFFF"/>
        <w:ind w:firstLine="567"/>
        <w:jc w:val="both"/>
        <w:rPr>
          <w:color w:val="000000" w:themeColor="text1"/>
          <w:sz w:val="22"/>
          <w:szCs w:val="22"/>
          <w:lang w:val="uk-UA"/>
        </w:rPr>
      </w:pPr>
      <w:r w:rsidRPr="00E44AE2">
        <w:rPr>
          <w:color w:val="000000" w:themeColor="text1"/>
          <w:sz w:val="22"/>
          <w:szCs w:val="22"/>
          <w:lang w:val="uk-UA"/>
        </w:rPr>
        <w:t>Аудитор підтверджує, що Товариство вірно здійснює визнання доходу, отриманого від інвестування відповідно до обраної концептуальної основи.</w:t>
      </w:r>
    </w:p>
    <w:p w:rsidR="00EF4494" w:rsidRPr="00E44AE2" w:rsidRDefault="00EF4494" w:rsidP="00EF4494">
      <w:pPr>
        <w:shd w:val="clear" w:color="auto" w:fill="FFFFFF"/>
        <w:ind w:firstLine="567"/>
        <w:jc w:val="both"/>
        <w:rPr>
          <w:color w:val="000000" w:themeColor="text1"/>
          <w:sz w:val="22"/>
          <w:szCs w:val="22"/>
          <w:lang w:val="uk-UA"/>
        </w:rPr>
      </w:pPr>
    </w:p>
    <w:p w:rsidR="00EF4494" w:rsidRDefault="00EF4494" w:rsidP="00B41221">
      <w:pPr>
        <w:shd w:val="clear" w:color="auto" w:fill="FFFFFF"/>
        <w:ind w:firstLine="567"/>
        <w:jc w:val="both"/>
        <w:rPr>
          <w:b/>
          <w:i/>
          <w:color w:val="000000" w:themeColor="text1"/>
          <w:sz w:val="22"/>
          <w:szCs w:val="22"/>
          <w:lang w:val="uk-UA"/>
        </w:rPr>
      </w:pPr>
      <w:r w:rsidRPr="00E44AE2">
        <w:rPr>
          <w:b/>
          <w:i/>
          <w:color w:val="000000" w:themeColor="text1"/>
          <w:sz w:val="22"/>
          <w:szCs w:val="22"/>
          <w:lang w:val="uk-UA"/>
        </w:rPr>
        <w:t>Опис характерних операцій з пов’язаними особами, в тому числі в межах однієї промислово-фінансової групи чи іншого об’єднання</w:t>
      </w:r>
    </w:p>
    <w:p w:rsidR="00312B4A" w:rsidRPr="002D2230" w:rsidRDefault="00312B4A" w:rsidP="00B41221">
      <w:pPr>
        <w:shd w:val="clear" w:color="auto" w:fill="FFFFFF"/>
        <w:ind w:firstLine="567"/>
        <w:jc w:val="both"/>
        <w:rPr>
          <w:b/>
          <w:i/>
          <w:color w:val="000000" w:themeColor="text1"/>
          <w:sz w:val="22"/>
          <w:szCs w:val="22"/>
          <w:lang w:val="uk-UA"/>
        </w:rPr>
      </w:pPr>
    </w:p>
    <w:p w:rsidR="00EF4494" w:rsidRPr="00501A1B" w:rsidRDefault="00EF4494" w:rsidP="002B18D2">
      <w:pPr>
        <w:pStyle w:val="ABC-paragrahinNotes"/>
        <w:spacing w:after="0"/>
        <w:ind w:firstLine="567"/>
        <w:rPr>
          <w:color w:val="000000" w:themeColor="text1"/>
          <w:sz w:val="22"/>
          <w:szCs w:val="22"/>
          <w:lang w:val="ru-RU" w:eastAsia="ru-RU"/>
        </w:rPr>
      </w:pPr>
      <w:r w:rsidRPr="002D2230">
        <w:rPr>
          <w:rFonts w:ascii="Times New Roman" w:hAnsi="Times New Roman"/>
          <w:color w:val="000000" w:themeColor="text1"/>
          <w:sz w:val="22"/>
          <w:szCs w:val="22"/>
          <w:lang w:val="uk-UA" w:eastAsia="ru-RU"/>
        </w:rPr>
        <w:t>Сторони зазвичай</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вважаються</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пов'язаними</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якщо</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вони</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знаходяться</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під спільним контролем</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або</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якщо</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одна сторона</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має можливість</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контролювати іншу або</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може</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мати значний вплив</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на</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іншу сторону</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при</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прийнятті</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фінансових</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чи</w:t>
      </w:r>
      <w:r w:rsidRPr="002D2230">
        <w:rPr>
          <w:color w:val="000000" w:themeColor="text1"/>
          <w:sz w:val="22"/>
          <w:szCs w:val="22"/>
          <w:lang w:val="ru-RU" w:eastAsia="ru-RU"/>
        </w:rPr>
        <w:t xml:space="preserve"> </w:t>
      </w:r>
      <w:r w:rsidRPr="002D2230">
        <w:rPr>
          <w:rFonts w:ascii="Times New Roman" w:hAnsi="Times New Roman"/>
          <w:color w:val="000000" w:themeColor="text1"/>
          <w:sz w:val="22"/>
          <w:szCs w:val="22"/>
          <w:lang w:val="uk-UA" w:eastAsia="ru-RU"/>
        </w:rPr>
        <w:t>операційних</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рішень</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При</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аналізі</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кожного випадку</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відносин, що можуть</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являти собою відносини</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між</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пов'язаними</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сторонами</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увага приділяється</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суті</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цих</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відносин</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а</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не лише</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їх</w:t>
      </w:r>
      <w:r w:rsidRPr="00501A1B">
        <w:rPr>
          <w:color w:val="000000" w:themeColor="text1"/>
          <w:sz w:val="22"/>
          <w:szCs w:val="22"/>
          <w:lang w:val="ru-RU" w:eastAsia="ru-RU"/>
        </w:rPr>
        <w:t xml:space="preserve"> </w:t>
      </w:r>
      <w:r w:rsidRPr="00B41221">
        <w:rPr>
          <w:rFonts w:ascii="Times New Roman" w:hAnsi="Times New Roman"/>
          <w:color w:val="000000" w:themeColor="text1"/>
          <w:sz w:val="22"/>
          <w:szCs w:val="22"/>
          <w:lang w:val="uk-UA" w:eastAsia="ru-RU"/>
        </w:rPr>
        <w:t>юридичній формі</w:t>
      </w:r>
      <w:r w:rsidRPr="00501A1B">
        <w:rPr>
          <w:color w:val="000000" w:themeColor="text1"/>
          <w:sz w:val="22"/>
          <w:szCs w:val="22"/>
          <w:lang w:val="ru-RU" w:eastAsia="ru-RU"/>
        </w:rPr>
        <w:t>.</w:t>
      </w:r>
    </w:p>
    <w:p w:rsidR="00EF4494" w:rsidRPr="002B18D2" w:rsidRDefault="00EF4494" w:rsidP="002B18D2">
      <w:pPr>
        <w:pStyle w:val="ABC-paragrahinNotes"/>
        <w:spacing w:after="0"/>
        <w:ind w:firstLine="567"/>
        <w:rPr>
          <w:rFonts w:ascii="Times New Roman" w:hAnsi="Times New Roman"/>
          <w:color w:val="000000" w:themeColor="text1"/>
          <w:sz w:val="22"/>
          <w:szCs w:val="22"/>
          <w:lang w:val="uk-UA" w:eastAsia="ru-RU"/>
        </w:rPr>
      </w:pPr>
      <w:r w:rsidRPr="002B18D2">
        <w:rPr>
          <w:rFonts w:ascii="Times New Roman" w:hAnsi="Times New Roman"/>
          <w:color w:val="000000" w:themeColor="text1"/>
          <w:sz w:val="22"/>
          <w:szCs w:val="22"/>
          <w:lang w:val="uk-UA" w:eastAsia="ru-RU"/>
        </w:rPr>
        <w:t xml:space="preserve">В даній фінансовій звітності зв'язаними вважають сторони, одна з яких має можливість контролювати іншу або здійснювати суттєвий вплив на прийняття фінансових та операційних рішень іншою стороною, як це визначено в МСБО 24 "Розкриття інформації щодо зв'язаних сторін". Рішення про те які сторони являються </w:t>
      </w:r>
      <w:r w:rsidRPr="002B18D2">
        <w:rPr>
          <w:rFonts w:ascii="Times New Roman" w:hAnsi="Times New Roman"/>
          <w:color w:val="000000" w:themeColor="text1"/>
          <w:sz w:val="22"/>
          <w:szCs w:val="22"/>
          <w:lang w:val="uk-UA" w:eastAsia="ru-RU"/>
        </w:rPr>
        <w:lastRenderedPageBreak/>
        <w:t>зв'язаними приймають не тільки на основі їх юридичної форми, але і виходячи з характеру стосунків зв'язаними сторін.</w:t>
      </w:r>
    </w:p>
    <w:p w:rsidR="00EF4494" w:rsidRPr="00D77DDB" w:rsidRDefault="00EF4494" w:rsidP="002B18D2">
      <w:pPr>
        <w:pStyle w:val="ABC-paragrahinNotes"/>
        <w:spacing w:after="0"/>
        <w:ind w:firstLine="567"/>
        <w:rPr>
          <w:rFonts w:ascii="Times New Roman" w:hAnsi="Times New Roman"/>
          <w:color w:val="000000" w:themeColor="text1"/>
          <w:sz w:val="22"/>
          <w:szCs w:val="22"/>
          <w:lang w:val="uk-UA" w:eastAsia="ru-RU"/>
        </w:rPr>
      </w:pPr>
      <w:r w:rsidRPr="00D77DDB">
        <w:rPr>
          <w:rFonts w:ascii="Times New Roman" w:hAnsi="Times New Roman"/>
          <w:color w:val="000000" w:themeColor="text1"/>
          <w:sz w:val="22"/>
          <w:szCs w:val="22"/>
          <w:lang w:val="uk-UA" w:eastAsia="ru-RU"/>
        </w:rPr>
        <w:t xml:space="preserve">Згідно з МСБО 24 «Розкриття інформації про пов'язані особи», провідним управлінським персоналом вважаються особи, які безпосередньо або опосередковано мають повноваження та є відповідальними за планування, управління та контроль діяльності суб'єкта господарювання, зокрема будь-який директор (виконавчий або інший) цього суб'єкта господарювання. </w:t>
      </w:r>
    </w:p>
    <w:p w:rsidR="00916521" w:rsidRDefault="00ED3219" w:rsidP="0063079D">
      <w:pPr>
        <w:pStyle w:val="ABC-paragrahinNotes"/>
        <w:spacing w:after="0"/>
        <w:ind w:firstLine="567"/>
        <w:rPr>
          <w:rFonts w:ascii="Times New Roman" w:hAnsi="Times New Roman"/>
          <w:color w:val="000000" w:themeColor="text1"/>
          <w:sz w:val="22"/>
          <w:szCs w:val="22"/>
          <w:lang w:val="uk-UA" w:eastAsia="ru-RU"/>
        </w:rPr>
      </w:pPr>
      <w:r w:rsidRPr="00D77DDB">
        <w:rPr>
          <w:rFonts w:ascii="Times New Roman" w:hAnsi="Times New Roman"/>
          <w:color w:val="000000" w:themeColor="text1"/>
          <w:sz w:val="22"/>
          <w:szCs w:val="22"/>
          <w:lang w:val="uk-UA" w:eastAsia="ru-RU"/>
        </w:rPr>
        <w:t xml:space="preserve">До пов’язаних сторін Товариства відносяться учасники, що володіють часткою 10% і більше відсотків у стутному капіталі Товариства та управлінський персонал. </w:t>
      </w:r>
    </w:p>
    <w:p w:rsidR="005A0FB0" w:rsidRPr="0063079D" w:rsidRDefault="00ED3219" w:rsidP="0063079D">
      <w:pPr>
        <w:pStyle w:val="ABC-paragrahinNotes"/>
        <w:spacing w:after="0"/>
        <w:ind w:firstLine="567"/>
        <w:rPr>
          <w:lang w:val="ru-RU"/>
        </w:rPr>
      </w:pPr>
      <w:r w:rsidRPr="00D77DDB">
        <w:rPr>
          <w:rFonts w:ascii="Times New Roman" w:hAnsi="Times New Roman"/>
          <w:color w:val="000000" w:themeColor="text1"/>
          <w:sz w:val="22"/>
          <w:szCs w:val="22"/>
          <w:lang w:val="uk-UA" w:eastAsia="ru-RU"/>
        </w:rPr>
        <w:t>До пов’язаних сторін станом на 31.12.2020 року відносились:</w:t>
      </w:r>
      <w:r w:rsidR="005A0FB0">
        <w:rPr>
          <w:rFonts w:cs="Arial"/>
          <w:color w:val="1F1F1F"/>
          <w:sz w:val="21"/>
          <w:szCs w:val="21"/>
          <w:shd w:val="clear" w:color="auto" w:fill="FFFFFF"/>
        </w:rPr>
        <w:t> </w:t>
      </w:r>
    </w:p>
    <w:p w:rsidR="003C5BF2" w:rsidRPr="0063079D" w:rsidRDefault="005A0FB0" w:rsidP="0063079D">
      <w:pPr>
        <w:numPr>
          <w:ilvl w:val="0"/>
          <w:numId w:val="14"/>
        </w:numPr>
        <w:shd w:val="clear" w:color="auto" w:fill="FFFFFF"/>
        <w:spacing w:line="300" w:lineRule="atLeast"/>
        <w:textAlignment w:val="baseline"/>
        <w:rPr>
          <w:sz w:val="22"/>
          <w:szCs w:val="22"/>
          <w:lang w:val="uk-UA"/>
        </w:rPr>
      </w:pPr>
      <w:r w:rsidRPr="0063079D">
        <w:rPr>
          <w:color w:val="1F1F1F"/>
          <w:sz w:val="22"/>
          <w:szCs w:val="22"/>
          <w:shd w:val="clear" w:color="auto" w:fill="FFFFFF"/>
        </w:rPr>
        <w:t>ТОВ</w:t>
      </w:r>
      <w:r w:rsidR="00D6304E" w:rsidRPr="0063079D">
        <w:rPr>
          <w:color w:val="1F1F1F"/>
          <w:sz w:val="22"/>
          <w:szCs w:val="22"/>
          <w:shd w:val="clear" w:color="auto" w:fill="FFFFFF"/>
          <w:lang w:val="uk-UA"/>
        </w:rPr>
        <w:t xml:space="preserve"> </w:t>
      </w:r>
      <w:r w:rsidRPr="0063079D">
        <w:rPr>
          <w:color w:val="1F1F1F"/>
          <w:sz w:val="22"/>
          <w:szCs w:val="22"/>
          <w:shd w:val="clear" w:color="auto" w:fill="FFFFFF"/>
        </w:rPr>
        <w:t>«РІЛАІНС</w:t>
      </w:r>
      <w:r w:rsidR="005853FE" w:rsidRPr="0063079D">
        <w:rPr>
          <w:color w:val="1F1F1F"/>
          <w:sz w:val="22"/>
          <w:szCs w:val="22"/>
          <w:shd w:val="clear" w:color="auto" w:fill="FFFFFF"/>
        </w:rPr>
        <w:t>»</w:t>
      </w:r>
      <w:r w:rsidR="005853FE" w:rsidRPr="0063079D">
        <w:rPr>
          <w:color w:val="1F1F1F"/>
          <w:sz w:val="22"/>
          <w:szCs w:val="22"/>
          <w:shd w:val="clear" w:color="auto" w:fill="FFFFFF"/>
          <w:lang w:val="uk-UA"/>
        </w:rPr>
        <w:t>,</w:t>
      </w:r>
      <w:r w:rsidR="00ED3219" w:rsidRPr="0063079D">
        <w:rPr>
          <w:sz w:val="22"/>
          <w:szCs w:val="22"/>
          <w:lang w:val="uk-UA"/>
        </w:rPr>
        <w:t xml:space="preserve"> </w:t>
      </w:r>
      <w:r w:rsidR="003C5BF2" w:rsidRPr="0063079D">
        <w:rPr>
          <w:sz w:val="22"/>
          <w:szCs w:val="22"/>
          <w:lang w:val="uk-UA"/>
        </w:rPr>
        <w:t>Україна</w:t>
      </w:r>
      <w:r w:rsidRPr="0063079D">
        <w:rPr>
          <w:color w:val="1F1F1F"/>
          <w:sz w:val="22"/>
          <w:szCs w:val="22"/>
        </w:rPr>
        <w:t xml:space="preserve"> 69035, Запорізька обл., місто Запоріжжя, Вознесенівський район, ПРОСПЕКТ ЛЕНІНА, будинок 145, квартира 21</w:t>
      </w:r>
      <w:r w:rsidR="0063079D">
        <w:rPr>
          <w:color w:val="1F1F1F"/>
          <w:sz w:val="22"/>
          <w:szCs w:val="22"/>
          <w:lang w:val="uk-UA"/>
        </w:rPr>
        <w:t xml:space="preserve">. </w:t>
      </w:r>
      <w:r w:rsidR="003C5BF2" w:rsidRPr="0063079D">
        <w:rPr>
          <w:sz w:val="22"/>
          <w:szCs w:val="22"/>
          <w:lang w:val="uk-UA"/>
        </w:rPr>
        <w:t xml:space="preserve">Розмір внеску </w:t>
      </w:r>
      <w:proofErr w:type="gramStart"/>
      <w:r w:rsidR="003C5BF2" w:rsidRPr="0063079D">
        <w:rPr>
          <w:sz w:val="22"/>
          <w:szCs w:val="22"/>
          <w:lang w:val="uk-UA"/>
        </w:rPr>
        <w:t>до статутного фонду</w:t>
      </w:r>
      <w:proofErr w:type="gramEnd"/>
      <w:r w:rsidR="003C5BF2" w:rsidRPr="0063079D">
        <w:rPr>
          <w:sz w:val="22"/>
          <w:szCs w:val="22"/>
          <w:lang w:val="uk-UA"/>
        </w:rPr>
        <w:t xml:space="preserve"> (грн.): </w:t>
      </w:r>
      <w:r w:rsidRPr="0063079D">
        <w:rPr>
          <w:sz w:val="22"/>
          <w:szCs w:val="22"/>
          <w:lang w:val="uk-UA"/>
        </w:rPr>
        <w:t>650 000,00 грн.</w:t>
      </w:r>
      <w:r w:rsidR="00ED3219" w:rsidRPr="0063079D">
        <w:rPr>
          <w:sz w:val="22"/>
          <w:szCs w:val="22"/>
          <w:lang w:val="uk-UA"/>
        </w:rPr>
        <w:t xml:space="preserve"> ХАРАКТЕР БЕНЕФІЦІАРНОГО ВОЛОДІННЯ- ПРЯМИЙ, ЧАСТКА- </w:t>
      </w:r>
      <w:r w:rsidRPr="0063079D">
        <w:rPr>
          <w:sz w:val="22"/>
          <w:szCs w:val="22"/>
          <w:lang w:val="uk-UA"/>
        </w:rPr>
        <w:t>50</w:t>
      </w:r>
      <w:r w:rsidR="00ED3219" w:rsidRPr="0063079D">
        <w:rPr>
          <w:sz w:val="22"/>
          <w:szCs w:val="22"/>
          <w:lang w:val="uk-UA"/>
        </w:rPr>
        <w:t>%.</w:t>
      </w:r>
      <w:r w:rsidR="003C5BF2" w:rsidRPr="0063079D">
        <w:rPr>
          <w:sz w:val="22"/>
          <w:szCs w:val="22"/>
          <w:lang w:val="uk-UA"/>
        </w:rPr>
        <w:t xml:space="preserve"> </w:t>
      </w:r>
    </w:p>
    <w:p w:rsidR="001571F3" w:rsidRPr="001571F3" w:rsidRDefault="005A0FB0" w:rsidP="001571F3">
      <w:pPr>
        <w:pStyle w:val="af"/>
        <w:numPr>
          <w:ilvl w:val="0"/>
          <w:numId w:val="14"/>
        </w:numPr>
        <w:shd w:val="clear" w:color="auto" w:fill="FFFFFF"/>
        <w:jc w:val="both"/>
        <w:rPr>
          <w:bCs/>
          <w:spacing w:val="-2"/>
          <w:sz w:val="22"/>
          <w:szCs w:val="22"/>
          <w:lang w:val="uk-UA"/>
        </w:rPr>
      </w:pPr>
      <w:r w:rsidRPr="00916521">
        <w:rPr>
          <w:color w:val="000000"/>
          <w:sz w:val="22"/>
          <w:szCs w:val="22"/>
        </w:rPr>
        <w:t>ТОВ"ФОРТУНА-2014"</w:t>
      </w:r>
      <w:r w:rsidR="005853FE" w:rsidRPr="00916521">
        <w:rPr>
          <w:color w:val="212529"/>
          <w:sz w:val="22"/>
          <w:szCs w:val="22"/>
          <w:shd w:val="clear" w:color="auto" w:fill="FFFFFF"/>
          <w:lang w:val="uk-UA"/>
        </w:rPr>
        <w:t xml:space="preserve">, </w:t>
      </w:r>
      <w:r w:rsidRPr="00916521">
        <w:rPr>
          <w:color w:val="212529"/>
          <w:sz w:val="22"/>
          <w:szCs w:val="22"/>
          <w:shd w:val="clear" w:color="auto" w:fill="FFFFFF"/>
        </w:rPr>
        <w:t>Україна, 02121, місто Київ, ПРОСПЕКТ БАЖАНА, будинок 3-В</w:t>
      </w:r>
      <w:r w:rsidR="00342401" w:rsidRPr="00916521">
        <w:rPr>
          <w:sz w:val="22"/>
          <w:szCs w:val="22"/>
          <w:lang w:val="uk-UA"/>
        </w:rPr>
        <w:t>, Розмір внеску до с</w:t>
      </w:r>
      <w:r w:rsidRPr="00916521">
        <w:rPr>
          <w:sz w:val="22"/>
          <w:szCs w:val="22"/>
          <w:lang w:val="uk-UA"/>
        </w:rPr>
        <w:t xml:space="preserve">татутного фонду (грн.): 650 000,00 </w:t>
      </w:r>
      <w:proofErr w:type="gramStart"/>
      <w:r w:rsidRPr="00916521">
        <w:rPr>
          <w:sz w:val="22"/>
          <w:szCs w:val="22"/>
          <w:lang w:val="uk-UA"/>
        </w:rPr>
        <w:t>грн.</w:t>
      </w:r>
      <w:r w:rsidR="00342401" w:rsidRPr="00916521">
        <w:rPr>
          <w:sz w:val="22"/>
          <w:szCs w:val="22"/>
          <w:lang w:val="uk-UA"/>
        </w:rPr>
        <w:t>.</w:t>
      </w:r>
      <w:proofErr w:type="gramEnd"/>
      <w:r w:rsidR="00342401" w:rsidRPr="00916521">
        <w:rPr>
          <w:sz w:val="22"/>
          <w:szCs w:val="22"/>
          <w:lang w:val="uk-UA"/>
        </w:rPr>
        <w:t xml:space="preserve"> ХАРАКТЕР БЕНЕФІЦІАРН</w:t>
      </w:r>
      <w:r w:rsidRPr="00916521">
        <w:rPr>
          <w:sz w:val="22"/>
          <w:szCs w:val="22"/>
          <w:lang w:val="uk-UA"/>
        </w:rPr>
        <w:t>ОГО ВОЛОДІННЯ- ПРЯМИЙ, ЧАСТКА- 50</w:t>
      </w:r>
      <w:r w:rsidR="00342401" w:rsidRPr="00916521">
        <w:rPr>
          <w:sz w:val="22"/>
          <w:szCs w:val="22"/>
          <w:lang w:val="uk-UA"/>
        </w:rPr>
        <w:t>%.</w:t>
      </w:r>
    </w:p>
    <w:p w:rsidR="001571F3" w:rsidRDefault="001571F3" w:rsidP="00916521">
      <w:pPr>
        <w:shd w:val="clear" w:color="auto" w:fill="FFFFFF"/>
        <w:ind w:firstLine="360"/>
        <w:jc w:val="both"/>
        <w:rPr>
          <w:sz w:val="22"/>
          <w:szCs w:val="22"/>
          <w:lang w:val="uk-UA"/>
        </w:rPr>
      </w:pPr>
      <w:r w:rsidRPr="001571F3">
        <w:rPr>
          <w:sz w:val="22"/>
          <w:szCs w:val="22"/>
          <w:lang w:val="uk-UA"/>
        </w:rPr>
        <w:t>Протягом 2020 року вищевказаним пов’язаним сторонам виплати не здійснювались.</w:t>
      </w:r>
    </w:p>
    <w:p w:rsidR="00E21EFB" w:rsidRDefault="00E21EFB" w:rsidP="00916521">
      <w:pPr>
        <w:shd w:val="clear" w:color="auto" w:fill="FFFFFF"/>
        <w:ind w:firstLine="360"/>
        <w:jc w:val="both"/>
        <w:rPr>
          <w:sz w:val="22"/>
          <w:szCs w:val="22"/>
          <w:lang w:val="uk-UA"/>
        </w:rPr>
      </w:pPr>
    </w:p>
    <w:p w:rsidR="00AD34A3" w:rsidRDefault="00AD34A3" w:rsidP="00916521">
      <w:pPr>
        <w:shd w:val="clear" w:color="auto" w:fill="FFFFFF"/>
        <w:ind w:firstLine="360"/>
        <w:jc w:val="both"/>
        <w:rPr>
          <w:sz w:val="22"/>
          <w:szCs w:val="22"/>
          <w:lang w:val="uk-UA"/>
        </w:rPr>
      </w:pPr>
      <w:r w:rsidRPr="00B7510E">
        <w:rPr>
          <w:spacing w:val="-2"/>
          <w:sz w:val="22"/>
          <w:szCs w:val="22"/>
        </w:rPr>
        <w:t>Пов’язаними особами відповідно до норм Українського законодавства також є упр</w:t>
      </w:r>
      <w:r w:rsidR="00FE1ABA">
        <w:rPr>
          <w:spacing w:val="-2"/>
          <w:sz w:val="22"/>
          <w:szCs w:val="22"/>
        </w:rPr>
        <w:t>авлінський персонал Товариства</w:t>
      </w:r>
      <w:r w:rsidR="00FE1ABA" w:rsidRPr="00FE1ABA">
        <w:rPr>
          <w:spacing w:val="-2"/>
          <w:sz w:val="22"/>
          <w:szCs w:val="22"/>
        </w:rPr>
        <w:t xml:space="preserve">. </w:t>
      </w:r>
      <w:r w:rsidRPr="00B7510E">
        <w:rPr>
          <w:sz w:val="22"/>
          <w:szCs w:val="22"/>
          <w:lang w:val="uk-UA"/>
        </w:rPr>
        <w:t>О</w:t>
      </w:r>
      <w:r w:rsidRPr="00B7510E">
        <w:rPr>
          <w:sz w:val="22"/>
          <w:szCs w:val="22"/>
        </w:rPr>
        <w:t>перації з членами провідного управлінського персоналу здійснювались лише в частині  виплати заробітної плати та інших виплат, пов</w:t>
      </w:r>
      <w:r w:rsidRPr="00B7510E">
        <w:rPr>
          <w:spacing w:val="-2"/>
          <w:sz w:val="22"/>
          <w:szCs w:val="22"/>
        </w:rPr>
        <w:t>’язан</w:t>
      </w:r>
      <w:r w:rsidRPr="00B7510E">
        <w:rPr>
          <w:sz w:val="22"/>
          <w:szCs w:val="22"/>
        </w:rPr>
        <w:t>их з оплатою праці.  Виплата управлінському персоналу заробітної плати та інших виплат, пов</w:t>
      </w:r>
      <w:r w:rsidRPr="00B7510E">
        <w:rPr>
          <w:spacing w:val="-2"/>
          <w:sz w:val="22"/>
          <w:szCs w:val="22"/>
        </w:rPr>
        <w:t>’язан</w:t>
      </w:r>
      <w:r w:rsidRPr="00B7510E">
        <w:rPr>
          <w:sz w:val="22"/>
          <w:szCs w:val="22"/>
        </w:rPr>
        <w:t>их з оплатою праці за 2020 рік склала</w:t>
      </w:r>
      <w:r w:rsidR="0063079D">
        <w:rPr>
          <w:sz w:val="22"/>
          <w:szCs w:val="22"/>
          <w:lang w:val="uk-UA"/>
        </w:rPr>
        <w:t xml:space="preserve"> </w:t>
      </w:r>
      <w:proofErr w:type="gramStart"/>
      <w:r w:rsidR="0063079D">
        <w:rPr>
          <w:sz w:val="22"/>
          <w:szCs w:val="22"/>
          <w:lang w:val="uk-UA"/>
        </w:rPr>
        <w:t>140</w:t>
      </w:r>
      <w:r w:rsidRPr="00B7510E">
        <w:rPr>
          <w:sz w:val="22"/>
          <w:szCs w:val="22"/>
        </w:rPr>
        <w:t xml:space="preserve"> </w:t>
      </w:r>
      <w:r w:rsidRPr="00B7510E">
        <w:rPr>
          <w:sz w:val="22"/>
          <w:szCs w:val="22"/>
          <w:lang w:val="uk-UA"/>
        </w:rPr>
        <w:t xml:space="preserve"> тис.грн.</w:t>
      </w:r>
      <w:proofErr w:type="gramEnd"/>
    </w:p>
    <w:p w:rsidR="00916521" w:rsidRPr="00B7510E" w:rsidRDefault="00916521" w:rsidP="00916521">
      <w:pPr>
        <w:shd w:val="clear" w:color="auto" w:fill="FFFFFF"/>
        <w:ind w:firstLine="360"/>
        <w:jc w:val="both"/>
        <w:rPr>
          <w:sz w:val="22"/>
          <w:szCs w:val="22"/>
          <w:lang w:val="uk-UA"/>
        </w:rPr>
      </w:pPr>
    </w:p>
    <w:p w:rsidR="00AD34A3" w:rsidRPr="00B7510E" w:rsidRDefault="00AD34A3" w:rsidP="00D77DDB">
      <w:pPr>
        <w:shd w:val="clear" w:color="auto" w:fill="FFFFFF"/>
        <w:jc w:val="both"/>
        <w:rPr>
          <w:sz w:val="20"/>
          <w:szCs w:val="20"/>
          <w:lang w:val="uk-UA"/>
        </w:rPr>
      </w:pPr>
      <w:r w:rsidRPr="00B7510E">
        <w:rPr>
          <w:sz w:val="22"/>
          <w:szCs w:val="22"/>
          <w:lang w:val="uk-UA"/>
        </w:rPr>
        <w:t xml:space="preserve">                                                                                                                                                                      </w:t>
      </w:r>
      <w:r w:rsidRPr="00B7510E">
        <w:rPr>
          <w:sz w:val="20"/>
          <w:szCs w:val="20"/>
          <w:lang w:val="uk-UA"/>
        </w:rPr>
        <w:t>Тис.грн.</w:t>
      </w:r>
    </w:p>
    <w:tbl>
      <w:tblPr>
        <w:tblW w:w="10348" w:type="dxa"/>
        <w:tblInd w:w="40" w:type="dxa"/>
        <w:tblLayout w:type="fixed"/>
        <w:tblCellMar>
          <w:left w:w="40" w:type="dxa"/>
          <w:right w:w="40" w:type="dxa"/>
        </w:tblCellMar>
        <w:tblLook w:val="0000" w:firstRow="0" w:lastRow="0" w:firstColumn="0" w:lastColumn="0" w:noHBand="0" w:noVBand="0"/>
      </w:tblPr>
      <w:tblGrid>
        <w:gridCol w:w="2977"/>
        <w:gridCol w:w="1843"/>
        <w:gridCol w:w="1843"/>
        <w:gridCol w:w="1842"/>
        <w:gridCol w:w="1843"/>
      </w:tblGrid>
      <w:tr w:rsidR="002D7B24" w:rsidRPr="00B7510E" w:rsidTr="002D7B24">
        <w:trPr>
          <w:trHeight w:hRule="exact" w:val="336"/>
          <w:tblHeader/>
        </w:trPr>
        <w:tc>
          <w:tcPr>
            <w:tcW w:w="2977" w:type="dxa"/>
            <w:vMerge w:val="restart"/>
            <w:tcBorders>
              <w:top w:val="single" w:sz="4" w:space="0" w:color="000000"/>
              <w:left w:val="single" w:sz="4" w:space="0" w:color="000000"/>
            </w:tcBorders>
            <w:shd w:val="clear" w:color="auto" w:fill="E6E6E6"/>
            <w:vAlign w:val="center"/>
          </w:tcPr>
          <w:p w:rsidR="002D7B24" w:rsidRPr="00B7510E" w:rsidRDefault="002D7B24" w:rsidP="003157E0">
            <w:pPr>
              <w:jc w:val="center"/>
              <w:rPr>
                <w:bCs/>
                <w:sz w:val="18"/>
                <w:szCs w:val="18"/>
              </w:rPr>
            </w:pPr>
            <w:r w:rsidRPr="00B7510E">
              <w:rPr>
                <w:sz w:val="18"/>
                <w:szCs w:val="18"/>
              </w:rPr>
              <w:t>Характер відносин зі зв'язаними сторонами</w:t>
            </w:r>
          </w:p>
        </w:tc>
        <w:tc>
          <w:tcPr>
            <w:tcW w:w="7371" w:type="dxa"/>
            <w:gridSpan w:val="4"/>
            <w:tcBorders>
              <w:top w:val="single" w:sz="4" w:space="0" w:color="000000"/>
              <w:left w:val="single" w:sz="4" w:space="0" w:color="000000"/>
              <w:bottom w:val="single" w:sz="4" w:space="0" w:color="000000"/>
              <w:right w:val="single" w:sz="4" w:space="0" w:color="auto"/>
            </w:tcBorders>
            <w:shd w:val="clear" w:color="auto" w:fill="E6E6E6"/>
            <w:vAlign w:val="center"/>
          </w:tcPr>
          <w:p w:rsidR="002D7B24" w:rsidRPr="002D7B24" w:rsidRDefault="002D7B24" w:rsidP="002D7B24">
            <w:pPr>
              <w:jc w:val="center"/>
              <w:rPr>
                <w:sz w:val="18"/>
                <w:szCs w:val="18"/>
                <w:lang w:val="uk-UA"/>
              </w:rPr>
            </w:pPr>
            <w:r w:rsidRPr="00B7510E">
              <w:rPr>
                <w:sz w:val="18"/>
                <w:szCs w:val="18"/>
              </w:rPr>
              <w:t>20</w:t>
            </w:r>
            <w:r>
              <w:rPr>
                <w:sz w:val="18"/>
                <w:szCs w:val="18"/>
                <w:lang w:val="uk-UA"/>
              </w:rPr>
              <w:t>20</w:t>
            </w:r>
          </w:p>
        </w:tc>
      </w:tr>
      <w:tr w:rsidR="002D7B24" w:rsidRPr="00B7510E" w:rsidTr="002D7B24">
        <w:trPr>
          <w:trHeight w:hRule="exact" w:val="1259"/>
          <w:tblHeader/>
        </w:trPr>
        <w:tc>
          <w:tcPr>
            <w:tcW w:w="2977" w:type="dxa"/>
            <w:vMerge/>
            <w:tcBorders>
              <w:left w:val="single" w:sz="4" w:space="0" w:color="000000"/>
              <w:bottom w:val="single" w:sz="4" w:space="0" w:color="000000"/>
            </w:tcBorders>
            <w:shd w:val="clear" w:color="auto" w:fill="E6E6E6"/>
            <w:vAlign w:val="center"/>
          </w:tcPr>
          <w:p w:rsidR="002D7B24" w:rsidRPr="00B7510E" w:rsidRDefault="002D7B24" w:rsidP="003157E0">
            <w:pPr>
              <w:jc w:val="center"/>
              <w:rPr>
                <w:sz w:val="18"/>
                <w:szCs w:val="18"/>
              </w:rPr>
            </w:pPr>
          </w:p>
        </w:tc>
        <w:tc>
          <w:tcPr>
            <w:tcW w:w="1843" w:type="dxa"/>
            <w:tcBorders>
              <w:top w:val="single" w:sz="4" w:space="0" w:color="000000"/>
              <w:left w:val="single" w:sz="4" w:space="0" w:color="000000"/>
              <w:bottom w:val="single" w:sz="4" w:space="0" w:color="000000"/>
            </w:tcBorders>
            <w:shd w:val="clear" w:color="auto" w:fill="E6E6E6"/>
            <w:vAlign w:val="center"/>
          </w:tcPr>
          <w:p w:rsidR="002D7B24" w:rsidRPr="00B7510E" w:rsidRDefault="002D7B24" w:rsidP="003157E0">
            <w:pPr>
              <w:jc w:val="center"/>
              <w:rPr>
                <w:spacing w:val="-12"/>
                <w:sz w:val="18"/>
                <w:szCs w:val="18"/>
              </w:rPr>
            </w:pPr>
            <w:r w:rsidRPr="00B7510E">
              <w:rPr>
                <w:sz w:val="18"/>
                <w:szCs w:val="18"/>
              </w:rPr>
              <w:t>Залишок на початок звітного року, тис. грн.</w:t>
            </w:r>
          </w:p>
        </w:tc>
        <w:tc>
          <w:tcPr>
            <w:tcW w:w="1843" w:type="dxa"/>
            <w:tcBorders>
              <w:top w:val="single" w:sz="4" w:space="0" w:color="000000"/>
              <w:left w:val="single" w:sz="4" w:space="0" w:color="000000"/>
              <w:bottom w:val="single" w:sz="4" w:space="0" w:color="000000"/>
            </w:tcBorders>
            <w:shd w:val="clear" w:color="auto" w:fill="E6E6E6"/>
            <w:vAlign w:val="center"/>
          </w:tcPr>
          <w:p w:rsidR="002D7B24" w:rsidRPr="00B7510E" w:rsidRDefault="002D7B24" w:rsidP="003157E0">
            <w:pPr>
              <w:jc w:val="center"/>
              <w:rPr>
                <w:sz w:val="18"/>
                <w:szCs w:val="18"/>
              </w:rPr>
            </w:pPr>
            <w:r w:rsidRPr="00B7510E">
              <w:rPr>
                <w:sz w:val="18"/>
                <w:szCs w:val="18"/>
              </w:rPr>
              <w:t>Нараховано, тис. грн.</w:t>
            </w:r>
          </w:p>
        </w:tc>
        <w:tc>
          <w:tcPr>
            <w:tcW w:w="1842" w:type="dxa"/>
            <w:tcBorders>
              <w:top w:val="single" w:sz="4" w:space="0" w:color="000000"/>
              <w:left w:val="single" w:sz="4" w:space="0" w:color="000000"/>
              <w:bottom w:val="single" w:sz="4" w:space="0" w:color="000000"/>
            </w:tcBorders>
            <w:shd w:val="clear" w:color="auto" w:fill="E6E6E6"/>
            <w:vAlign w:val="center"/>
          </w:tcPr>
          <w:p w:rsidR="002D7B24" w:rsidRPr="00B7510E" w:rsidRDefault="002D7B24" w:rsidP="003157E0">
            <w:pPr>
              <w:jc w:val="center"/>
              <w:rPr>
                <w:sz w:val="18"/>
                <w:szCs w:val="18"/>
              </w:rPr>
            </w:pPr>
            <w:r w:rsidRPr="00B7510E">
              <w:rPr>
                <w:sz w:val="18"/>
                <w:szCs w:val="18"/>
              </w:rPr>
              <w:t>Сплачено, тис. грн.</w:t>
            </w:r>
          </w:p>
        </w:tc>
        <w:tc>
          <w:tcPr>
            <w:tcW w:w="1843" w:type="dxa"/>
            <w:tcBorders>
              <w:top w:val="single" w:sz="4" w:space="0" w:color="000000"/>
              <w:left w:val="single" w:sz="4" w:space="0" w:color="000000"/>
              <w:bottom w:val="single" w:sz="4" w:space="0" w:color="000000"/>
              <w:right w:val="single" w:sz="4" w:space="0" w:color="auto"/>
            </w:tcBorders>
            <w:shd w:val="clear" w:color="auto" w:fill="E6E6E6"/>
            <w:vAlign w:val="center"/>
          </w:tcPr>
          <w:p w:rsidR="002D7B24" w:rsidRPr="00B7510E" w:rsidRDefault="002D7B24" w:rsidP="003157E0">
            <w:pPr>
              <w:jc w:val="center"/>
              <w:rPr>
                <w:spacing w:val="-12"/>
                <w:sz w:val="18"/>
                <w:szCs w:val="18"/>
              </w:rPr>
            </w:pPr>
            <w:r w:rsidRPr="00B7510E">
              <w:rPr>
                <w:sz w:val="18"/>
                <w:szCs w:val="18"/>
              </w:rPr>
              <w:t>Залишок на кінець звітного року, тис. грн.</w:t>
            </w:r>
          </w:p>
        </w:tc>
      </w:tr>
      <w:tr w:rsidR="002D7B24" w:rsidRPr="00B7510E" w:rsidTr="00B71B74">
        <w:trPr>
          <w:trHeight w:hRule="exact" w:val="887"/>
        </w:trPr>
        <w:tc>
          <w:tcPr>
            <w:tcW w:w="2977" w:type="dxa"/>
            <w:tcBorders>
              <w:top w:val="single" w:sz="4" w:space="0" w:color="000000"/>
              <w:left w:val="single" w:sz="4" w:space="0" w:color="000000"/>
              <w:bottom w:val="single" w:sz="4" w:space="0" w:color="000000"/>
            </w:tcBorders>
            <w:shd w:val="clear" w:color="auto" w:fill="FFFFFF"/>
          </w:tcPr>
          <w:p w:rsidR="002D7B24" w:rsidRPr="00B7510E" w:rsidRDefault="002D7B24" w:rsidP="00B71B74">
            <w:pPr>
              <w:rPr>
                <w:sz w:val="20"/>
                <w:szCs w:val="20"/>
              </w:rPr>
            </w:pPr>
            <w:r w:rsidRPr="00B7510E">
              <w:rPr>
                <w:spacing w:val="-1"/>
                <w:sz w:val="20"/>
                <w:szCs w:val="20"/>
              </w:rPr>
              <w:t xml:space="preserve">Компенсація провідному </w:t>
            </w:r>
            <w:r w:rsidRPr="00B7510E">
              <w:rPr>
                <w:sz w:val="20"/>
                <w:szCs w:val="20"/>
              </w:rPr>
              <w:t>управлінському персоналу</w:t>
            </w:r>
          </w:p>
        </w:tc>
        <w:tc>
          <w:tcPr>
            <w:tcW w:w="1843" w:type="dxa"/>
            <w:tcBorders>
              <w:top w:val="single" w:sz="4" w:space="0" w:color="000000"/>
              <w:left w:val="single" w:sz="4" w:space="0" w:color="000000"/>
              <w:bottom w:val="single" w:sz="4" w:space="0" w:color="000000"/>
            </w:tcBorders>
            <w:shd w:val="clear" w:color="auto" w:fill="FFFFFF"/>
            <w:vAlign w:val="center"/>
          </w:tcPr>
          <w:p w:rsidR="002D7B24" w:rsidRPr="00B7510E" w:rsidRDefault="002D7B24" w:rsidP="00B71B74">
            <w:pPr>
              <w:rPr>
                <w:sz w:val="20"/>
                <w:szCs w:val="20"/>
                <w:lang w:val="uk-UA"/>
              </w:rPr>
            </w:pPr>
            <w:r w:rsidRPr="00B7510E">
              <w:rPr>
                <w:sz w:val="20"/>
                <w:szCs w:val="20"/>
                <w:lang w:val="uk-UA"/>
              </w:rPr>
              <w:t>0</w:t>
            </w:r>
          </w:p>
        </w:tc>
        <w:tc>
          <w:tcPr>
            <w:tcW w:w="1843" w:type="dxa"/>
            <w:tcBorders>
              <w:top w:val="single" w:sz="4" w:space="0" w:color="000000"/>
              <w:left w:val="single" w:sz="4" w:space="0" w:color="000000"/>
              <w:bottom w:val="single" w:sz="4" w:space="0" w:color="000000"/>
            </w:tcBorders>
            <w:shd w:val="clear" w:color="auto" w:fill="FFFFFF"/>
            <w:vAlign w:val="center"/>
          </w:tcPr>
          <w:p w:rsidR="002D7B24" w:rsidRPr="00B7510E" w:rsidRDefault="005853FE" w:rsidP="00B71B74">
            <w:pPr>
              <w:jc w:val="center"/>
              <w:rPr>
                <w:sz w:val="20"/>
                <w:szCs w:val="20"/>
                <w:lang w:val="uk-UA"/>
              </w:rPr>
            </w:pPr>
            <w:r>
              <w:rPr>
                <w:sz w:val="20"/>
                <w:szCs w:val="20"/>
                <w:lang w:val="uk-UA"/>
              </w:rPr>
              <w:t>140</w:t>
            </w:r>
          </w:p>
        </w:tc>
        <w:tc>
          <w:tcPr>
            <w:tcW w:w="1842" w:type="dxa"/>
            <w:tcBorders>
              <w:top w:val="single" w:sz="4" w:space="0" w:color="000000"/>
              <w:left w:val="single" w:sz="4" w:space="0" w:color="000000"/>
              <w:bottom w:val="single" w:sz="4" w:space="0" w:color="000000"/>
            </w:tcBorders>
            <w:shd w:val="clear" w:color="auto" w:fill="FFFFFF"/>
            <w:vAlign w:val="center"/>
          </w:tcPr>
          <w:p w:rsidR="002D7B24" w:rsidRPr="00B7510E" w:rsidRDefault="005853FE" w:rsidP="00B71B74">
            <w:pPr>
              <w:jc w:val="center"/>
              <w:rPr>
                <w:sz w:val="20"/>
                <w:szCs w:val="20"/>
                <w:lang w:val="uk-UA"/>
              </w:rPr>
            </w:pPr>
            <w:r>
              <w:rPr>
                <w:sz w:val="20"/>
                <w:szCs w:val="20"/>
                <w:lang w:val="uk-UA"/>
              </w:rPr>
              <w:t>140</w:t>
            </w:r>
          </w:p>
        </w:tc>
        <w:tc>
          <w:tcPr>
            <w:tcW w:w="1843" w:type="dxa"/>
            <w:tcBorders>
              <w:top w:val="single" w:sz="4" w:space="0" w:color="000000"/>
              <w:left w:val="single" w:sz="4" w:space="0" w:color="000000"/>
              <w:bottom w:val="single" w:sz="4" w:space="0" w:color="000000"/>
              <w:right w:val="single" w:sz="4" w:space="0" w:color="auto"/>
            </w:tcBorders>
            <w:shd w:val="clear" w:color="auto" w:fill="E6E6E6"/>
            <w:vAlign w:val="center"/>
          </w:tcPr>
          <w:p w:rsidR="002D7B24" w:rsidRPr="00B7510E" w:rsidRDefault="002D7B24" w:rsidP="00B71B74">
            <w:pPr>
              <w:jc w:val="center"/>
              <w:rPr>
                <w:sz w:val="20"/>
                <w:szCs w:val="20"/>
              </w:rPr>
            </w:pPr>
            <w:r w:rsidRPr="00B7510E">
              <w:rPr>
                <w:sz w:val="20"/>
                <w:szCs w:val="20"/>
              </w:rPr>
              <w:t>0</w:t>
            </w:r>
          </w:p>
        </w:tc>
      </w:tr>
    </w:tbl>
    <w:p w:rsidR="00916521" w:rsidRDefault="00916521" w:rsidP="00AD34A3">
      <w:pPr>
        <w:ind w:firstLine="709"/>
        <w:jc w:val="both"/>
        <w:rPr>
          <w:sz w:val="22"/>
          <w:szCs w:val="22"/>
        </w:rPr>
      </w:pPr>
    </w:p>
    <w:p w:rsidR="00AD34A3" w:rsidRPr="0063079D" w:rsidRDefault="00AD34A3" w:rsidP="00AD34A3">
      <w:pPr>
        <w:ind w:firstLine="709"/>
        <w:jc w:val="both"/>
        <w:rPr>
          <w:color w:val="000000"/>
          <w:spacing w:val="-2"/>
          <w:sz w:val="22"/>
          <w:szCs w:val="22"/>
          <w:lang w:val="uk-UA"/>
        </w:rPr>
      </w:pPr>
      <w:r w:rsidRPr="0063079D">
        <w:rPr>
          <w:sz w:val="22"/>
          <w:szCs w:val="22"/>
        </w:rPr>
        <w:t xml:space="preserve">Інших </w:t>
      </w:r>
      <w:r w:rsidRPr="0063079D">
        <w:rPr>
          <w:color w:val="000000"/>
          <w:spacing w:val="-2"/>
          <w:sz w:val="22"/>
          <w:szCs w:val="22"/>
        </w:rPr>
        <w:t>пов’язаних осіб та інших опера</w:t>
      </w:r>
      <w:r w:rsidRPr="0063079D">
        <w:rPr>
          <w:sz w:val="22"/>
          <w:szCs w:val="22"/>
        </w:rPr>
        <w:t xml:space="preserve">цій з </w:t>
      </w:r>
      <w:r w:rsidRPr="0063079D">
        <w:rPr>
          <w:color w:val="000000"/>
          <w:spacing w:val="-2"/>
          <w:sz w:val="22"/>
          <w:szCs w:val="22"/>
        </w:rPr>
        <w:t>пов’язаними особами та їх близькими родичами в звітному 2020 році Товариство не здійснювало.</w:t>
      </w:r>
    </w:p>
    <w:p w:rsidR="00B41221" w:rsidRDefault="00B41221" w:rsidP="00964D28">
      <w:pPr>
        <w:tabs>
          <w:tab w:val="left" w:pos="1080"/>
        </w:tabs>
        <w:ind w:firstLine="709"/>
        <w:jc w:val="both"/>
        <w:rPr>
          <w:b/>
          <w:i/>
          <w:color w:val="000000" w:themeColor="text1"/>
          <w:sz w:val="22"/>
          <w:szCs w:val="22"/>
          <w:lang w:val="uk-UA"/>
        </w:rPr>
      </w:pPr>
    </w:p>
    <w:p w:rsidR="00B41221" w:rsidRPr="00B71B74" w:rsidRDefault="00B41221" w:rsidP="00B41221">
      <w:pPr>
        <w:tabs>
          <w:tab w:val="left" w:pos="1080"/>
        </w:tabs>
        <w:ind w:firstLine="709"/>
        <w:jc w:val="both"/>
        <w:rPr>
          <w:b/>
          <w:i/>
          <w:color w:val="000000" w:themeColor="text1"/>
          <w:sz w:val="22"/>
          <w:szCs w:val="22"/>
          <w:lang w:val="uk-UA"/>
        </w:rPr>
      </w:pPr>
      <w:r w:rsidRPr="00B41221">
        <w:rPr>
          <w:b/>
          <w:i/>
          <w:color w:val="000000" w:themeColor="text1"/>
          <w:sz w:val="22"/>
          <w:szCs w:val="22"/>
          <w:lang w:val="uk-UA"/>
        </w:rPr>
        <w:t xml:space="preserve"> </w:t>
      </w:r>
      <w:r w:rsidRPr="00B71B74">
        <w:rPr>
          <w:b/>
          <w:i/>
          <w:color w:val="000000" w:themeColor="text1"/>
          <w:sz w:val="22"/>
          <w:szCs w:val="22"/>
          <w:lang w:val="uk-UA"/>
        </w:rPr>
        <w:t xml:space="preserve">Наявність судових позовів та регуляторних вимог, що суттєво впливають на діяльність </w:t>
      </w:r>
    </w:p>
    <w:p w:rsidR="00B41221" w:rsidRPr="00B71B74" w:rsidRDefault="00B41221" w:rsidP="005943BD">
      <w:pPr>
        <w:spacing w:before="240"/>
        <w:ind w:firstLine="709"/>
        <w:jc w:val="both"/>
        <w:rPr>
          <w:color w:val="000000" w:themeColor="text1"/>
          <w:sz w:val="22"/>
          <w:szCs w:val="22"/>
          <w:lang w:val="uk-UA"/>
        </w:rPr>
      </w:pPr>
      <w:r w:rsidRPr="00B71B74">
        <w:rPr>
          <w:color w:val="000000" w:themeColor="text1"/>
          <w:sz w:val="22"/>
          <w:szCs w:val="22"/>
          <w:lang w:val="uk-UA"/>
        </w:rPr>
        <w:t xml:space="preserve">У ході звичайної діяльності Товариство залучається до різних судових процесів. </w:t>
      </w:r>
    </w:p>
    <w:p w:rsidR="00B41221" w:rsidRPr="00B71B74" w:rsidRDefault="00B41221" w:rsidP="005943BD">
      <w:pPr>
        <w:ind w:firstLine="709"/>
        <w:jc w:val="both"/>
        <w:rPr>
          <w:color w:val="000000" w:themeColor="text1"/>
          <w:sz w:val="22"/>
          <w:szCs w:val="22"/>
          <w:lang w:val="uk-UA"/>
        </w:rPr>
      </w:pPr>
      <w:r w:rsidRPr="00B71B74">
        <w:rPr>
          <w:color w:val="000000" w:themeColor="text1"/>
          <w:sz w:val="22"/>
          <w:szCs w:val="22"/>
          <w:lang w:val="uk-UA"/>
        </w:rPr>
        <w:t>На думку аудитора, зобов'язання, якщо такі виникатимуть в результаті цих процесів, не матимуть значного негативного впливу на фінансовий стан чи результати майбутніх операцій.</w:t>
      </w:r>
    </w:p>
    <w:p w:rsidR="00035F7D" w:rsidRPr="00B71B74" w:rsidRDefault="00B41221" w:rsidP="00035F7D">
      <w:pPr>
        <w:spacing w:after="240"/>
        <w:ind w:firstLine="709"/>
        <w:jc w:val="both"/>
        <w:rPr>
          <w:color w:val="000000" w:themeColor="text1"/>
          <w:sz w:val="22"/>
          <w:szCs w:val="22"/>
          <w:lang w:val="uk-UA"/>
        </w:rPr>
      </w:pPr>
      <w:r w:rsidRPr="00B71B74">
        <w:rPr>
          <w:color w:val="000000" w:themeColor="text1"/>
          <w:sz w:val="22"/>
          <w:szCs w:val="22"/>
          <w:lang w:val="uk-UA"/>
        </w:rPr>
        <w:t>Станом на 31 грудня 20</w:t>
      </w:r>
      <w:r w:rsidR="001E6270" w:rsidRPr="00B71B74">
        <w:rPr>
          <w:color w:val="000000" w:themeColor="text1"/>
          <w:sz w:val="22"/>
          <w:szCs w:val="22"/>
          <w:lang w:val="uk-UA"/>
        </w:rPr>
        <w:t>20 року</w:t>
      </w:r>
      <w:r w:rsidRPr="00B71B74">
        <w:rPr>
          <w:color w:val="000000" w:themeColor="text1"/>
          <w:sz w:val="22"/>
          <w:szCs w:val="22"/>
          <w:lang w:val="uk-UA"/>
        </w:rPr>
        <w:t xml:space="preserve"> </w:t>
      </w:r>
      <w:r w:rsidR="00035F7D" w:rsidRPr="00B71B74">
        <w:rPr>
          <w:color w:val="000000" w:themeColor="text1"/>
          <w:sz w:val="22"/>
          <w:szCs w:val="22"/>
          <w:lang w:val="uk-UA"/>
        </w:rPr>
        <w:t xml:space="preserve">у Товариства </w:t>
      </w:r>
      <w:r w:rsidR="00B71B74">
        <w:rPr>
          <w:color w:val="000000" w:themeColor="text1"/>
          <w:sz w:val="22"/>
          <w:szCs w:val="22"/>
          <w:lang w:val="uk-UA"/>
        </w:rPr>
        <w:t>відсут</w:t>
      </w:r>
      <w:r w:rsidR="00035F7D" w:rsidRPr="00B71B74">
        <w:rPr>
          <w:color w:val="000000" w:themeColor="text1"/>
          <w:sz w:val="22"/>
          <w:szCs w:val="22"/>
          <w:lang w:val="uk-UA"/>
        </w:rPr>
        <w:t xml:space="preserve">ні </w:t>
      </w:r>
      <w:r w:rsidRPr="00B71B74">
        <w:rPr>
          <w:color w:val="000000" w:themeColor="text1"/>
          <w:sz w:val="22"/>
          <w:szCs w:val="22"/>
          <w:lang w:val="uk-UA"/>
        </w:rPr>
        <w:t>судові позови та справи</w:t>
      </w:r>
      <w:r w:rsidR="00B71B74">
        <w:rPr>
          <w:color w:val="000000" w:themeColor="text1"/>
          <w:sz w:val="22"/>
          <w:szCs w:val="22"/>
          <w:lang w:val="uk-UA"/>
        </w:rPr>
        <w:t>.</w:t>
      </w:r>
    </w:p>
    <w:p w:rsidR="00B41221" w:rsidRPr="00035F7D" w:rsidRDefault="00B41221" w:rsidP="00964D28">
      <w:pPr>
        <w:tabs>
          <w:tab w:val="left" w:pos="1080"/>
        </w:tabs>
        <w:ind w:firstLine="709"/>
        <w:jc w:val="both"/>
        <w:rPr>
          <w:b/>
          <w:i/>
          <w:color w:val="000000" w:themeColor="text1"/>
          <w:sz w:val="22"/>
          <w:szCs w:val="22"/>
          <w:lang w:val="uk-UA"/>
        </w:rPr>
      </w:pPr>
      <w:r w:rsidRPr="00035F7D">
        <w:rPr>
          <w:b/>
          <w:i/>
          <w:color w:val="000000" w:themeColor="text1"/>
          <w:sz w:val="22"/>
          <w:szCs w:val="22"/>
          <w:lang w:val="uk-UA"/>
        </w:rPr>
        <w:t xml:space="preserve">Здійснення істотних операцій з активами </w:t>
      </w:r>
    </w:p>
    <w:p w:rsidR="002D0CF7" w:rsidRPr="00035F7D" w:rsidRDefault="002D0CF7" w:rsidP="00964D28">
      <w:pPr>
        <w:tabs>
          <w:tab w:val="left" w:pos="1080"/>
        </w:tabs>
        <w:ind w:firstLine="709"/>
        <w:jc w:val="both"/>
        <w:rPr>
          <w:b/>
          <w:i/>
          <w:color w:val="000000" w:themeColor="text1"/>
          <w:sz w:val="22"/>
          <w:szCs w:val="22"/>
          <w:lang w:val="uk-UA"/>
        </w:rPr>
      </w:pPr>
    </w:p>
    <w:p w:rsidR="00AE67EE" w:rsidRPr="00035F7D" w:rsidRDefault="00B41221" w:rsidP="002E6D5B">
      <w:pPr>
        <w:ind w:firstLine="567"/>
        <w:jc w:val="both"/>
        <w:rPr>
          <w:color w:val="000000" w:themeColor="text1"/>
          <w:sz w:val="22"/>
          <w:szCs w:val="22"/>
          <w:lang w:val="uk-UA"/>
        </w:rPr>
      </w:pPr>
      <w:r w:rsidRPr="00035F7D">
        <w:rPr>
          <w:color w:val="000000" w:themeColor="text1"/>
          <w:sz w:val="22"/>
          <w:szCs w:val="22"/>
          <w:lang w:val="uk-UA"/>
        </w:rPr>
        <w:t xml:space="preserve">Відповідно до чинного законодавства істотною операцією з активами вважається операція, обсяг якої більше ніж на 10% від загальної величини активів. </w:t>
      </w:r>
    </w:p>
    <w:p w:rsidR="002D0CF7" w:rsidRDefault="00B41221" w:rsidP="00443EAD">
      <w:pPr>
        <w:ind w:firstLine="567"/>
        <w:rPr>
          <w:lang w:val="uk-UA"/>
        </w:rPr>
      </w:pPr>
      <w:r w:rsidRPr="00035F7D">
        <w:rPr>
          <w:color w:val="000000" w:themeColor="text1"/>
          <w:sz w:val="22"/>
          <w:szCs w:val="22"/>
          <w:lang w:val="uk-UA"/>
        </w:rPr>
        <w:t>Аудитором встановлено, що Товариство в період з 01.01.20</w:t>
      </w:r>
      <w:r w:rsidR="00AE67EE" w:rsidRPr="00035F7D">
        <w:rPr>
          <w:color w:val="000000" w:themeColor="text1"/>
          <w:sz w:val="22"/>
          <w:szCs w:val="22"/>
          <w:lang w:val="uk-UA"/>
        </w:rPr>
        <w:t>20 року по 31.12.2020</w:t>
      </w:r>
      <w:r w:rsidRPr="00035F7D">
        <w:rPr>
          <w:color w:val="000000" w:themeColor="text1"/>
          <w:sz w:val="22"/>
          <w:szCs w:val="22"/>
          <w:lang w:val="uk-UA"/>
        </w:rPr>
        <w:t xml:space="preserve"> року </w:t>
      </w:r>
      <w:r w:rsidR="00AE67EE" w:rsidRPr="00035F7D">
        <w:rPr>
          <w:color w:val="000000" w:themeColor="text1"/>
          <w:sz w:val="22"/>
          <w:szCs w:val="22"/>
          <w:lang w:val="uk-UA"/>
        </w:rPr>
        <w:t xml:space="preserve">Товариство не </w:t>
      </w:r>
      <w:r w:rsidRPr="00035F7D">
        <w:rPr>
          <w:color w:val="000000" w:themeColor="text1"/>
          <w:sz w:val="22"/>
          <w:szCs w:val="22"/>
          <w:lang w:val="uk-UA"/>
        </w:rPr>
        <w:t>здійснювало операцій обсяг кожної з яких більше ніж на 10% від загальної велич</w:t>
      </w:r>
      <w:r w:rsidR="00AE67EE" w:rsidRPr="00035F7D">
        <w:rPr>
          <w:color w:val="000000" w:themeColor="text1"/>
          <w:sz w:val="22"/>
          <w:szCs w:val="22"/>
          <w:lang w:val="uk-UA"/>
        </w:rPr>
        <w:t>ини активів.</w:t>
      </w:r>
    </w:p>
    <w:p w:rsidR="002D0CF7" w:rsidRDefault="002D0CF7" w:rsidP="00B41221">
      <w:pPr>
        <w:ind w:firstLine="709"/>
        <w:jc w:val="both"/>
        <w:rPr>
          <w:lang w:val="uk-UA"/>
        </w:rPr>
      </w:pPr>
    </w:p>
    <w:p w:rsidR="009825DB" w:rsidRPr="008062A0" w:rsidRDefault="009825DB" w:rsidP="00AE67EE">
      <w:pPr>
        <w:spacing w:after="240"/>
        <w:ind w:firstLine="709"/>
        <w:jc w:val="both"/>
        <w:rPr>
          <w:b/>
          <w:i/>
          <w:color w:val="000000" w:themeColor="text1"/>
          <w:sz w:val="22"/>
          <w:szCs w:val="22"/>
          <w:lang w:val="uk-UA"/>
        </w:rPr>
      </w:pPr>
      <w:r w:rsidRPr="008062A0">
        <w:rPr>
          <w:b/>
          <w:i/>
          <w:color w:val="000000" w:themeColor="text1"/>
          <w:sz w:val="22"/>
          <w:szCs w:val="22"/>
          <w:lang w:val="uk-UA"/>
        </w:rPr>
        <w:t>Дебіторська заборгованість за не фінансовими операціями</w:t>
      </w:r>
    </w:p>
    <w:p w:rsidR="00AE67EE" w:rsidRDefault="003968B4" w:rsidP="003968B4">
      <w:pPr>
        <w:ind w:firstLine="709"/>
        <w:jc w:val="both"/>
        <w:rPr>
          <w:color w:val="000000" w:themeColor="text1"/>
          <w:sz w:val="22"/>
          <w:szCs w:val="22"/>
          <w:lang w:val="uk-UA"/>
        </w:rPr>
      </w:pPr>
      <w:r w:rsidRPr="008062A0">
        <w:rPr>
          <w:color w:val="000000" w:themeColor="text1"/>
          <w:sz w:val="22"/>
          <w:szCs w:val="22"/>
          <w:lang w:val="uk-UA"/>
        </w:rPr>
        <w:t>Аудит даних дебіторської заборгованої Товариства станом на 31.12.20</w:t>
      </w:r>
      <w:r w:rsidR="00AE67EE">
        <w:rPr>
          <w:color w:val="000000" w:themeColor="text1"/>
          <w:sz w:val="22"/>
          <w:szCs w:val="22"/>
          <w:lang w:val="uk-UA"/>
        </w:rPr>
        <w:t>20</w:t>
      </w:r>
      <w:r w:rsidRPr="008062A0">
        <w:rPr>
          <w:color w:val="000000" w:themeColor="text1"/>
          <w:sz w:val="22"/>
          <w:szCs w:val="22"/>
          <w:lang w:val="uk-UA"/>
        </w:rPr>
        <w:t xml:space="preserve"> р. свідчить, що облік дебіторської заборгованості, ведеться згідно чинного законодавства України. Облік дебіторської заборгованості вівся згідно з обраною концептуальною основою. Проведена Товариством інвентаризація була проведена вірно згідно з чинним законодавством "Положення про інвентаризацію активів та зобов'язань" від 02.09.2014 року № 879 з наступними змінами та доповненнями. </w:t>
      </w:r>
    </w:p>
    <w:p w:rsidR="003968B4" w:rsidRPr="008062A0" w:rsidRDefault="003968B4" w:rsidP="003968B4">
      <w:pPr>
        <w:ind w:firstLine="709"/>
        <w:jc w:val="both"/>
        <w:rPr>
          <w:color w:val="000000" w:themeColor="text1"/>
          <w:sz w:val="22"/>
          <w:szCs w:val="22"/>
          <w:lang w:val="uk-UA"/>
        </w:rPr>
      </w:pPr>
      <w:r w:rsidRPr="008062A0">
        <w:rPr>
          <w:color w:val="000000" w:themeColor="text1"/>
          <w:sz w:val="22"/>
          <w:szCs w:val="22"/>
          <w:lang w:val="uk-UA"/>
        </w:rPr>
        <w:lastRenderedPageBreak/>
        <w:t>Таким чином аудитор підтверджує, що станом на 31.12.20</w:t>
      </w:r>
      <w:r w:rsidR="00AE67EE">
        <w:rPr>
          <w:color w:val="000000" w:themeColor="text1"/>
          <w:sz w:val="22"/>
          <w:szCs w:val="22"/>
          <w:lang w:val="uk-UA"/>
        </w:rPr>
        <w:t>20</w:t>
      </w:r>
      <w:r w:rsidRPr="008062A0">
        <w:rPr>
          <w:color w:val="000000" w:themeColor="text1"/>
          <w:sz w:val="22"/>
          <w:szCs w:val="22"/>
          <w:lang w:val="uk-UA"/>
        </w:rPr>
        <w:t xml:space="preserve"> р</w:t>
      </w:r>
      <w:r w:rsidRPr="008062A0">
        <w:rPr>
          <w:color w:val="000000" w:themeColor="text1"/>
          <w:sz w:val="22"/>
          <w:szCs w:val="22"/>
        </w:rPr>
        <w:t>оку</w:t>
      </w:r>
      <w:r w:rsidRPr="008062A0">
        <w:rPr>
          <w:color w:val="000000" w:themeColor="text1"/>
          <w:sz w:val="22"/>
          <w:szCs w:val="22"/>
          <w:lang w:val="uk-UA"/>
        </w:rPr>
        <w:t xml:space="preserve"> дебіторська заборгованість за нефінансовими операціями </w:t>
      </w:r>
      <w:r w:rsidR="00035F7D">
        <w:rPr>
          <w:color w:val="000000" w:themeColor="text1"/>
          <w:sz w:val="22"/>
          <w:szCs w:val="22"/>
          <w:lang w:val="uk-UA"/>
        </w:rPr>
        <w:t>ста</w:t>
      </w:r>
      <w:r w:rsidR="00AD174F">
        <w:rPr>
          <w:color w:val="000000" w:themeColor="text1"/>
          <w:sz w:val="22"/>
          <w:szCs w:val="22"/>
          <w:lang w:val="uk-UA"/>
        </w:rPr>
        <w:t>нови</w:t>
      </w:r>
      <w:r w:rsidR="00035F7D">
        <w:rPr>
          <w:color w:val="000000" w:themeColor="text1"/>
          <w:sz w:val="22"/>
          <w:szCs w:val="22"/>
          <w:lang w:val="uk-UA"/>
        </w:rPr>
        <w:t xml:space="preserve">ть </w:t>
      </w:r>
      <w:r w:rsidR="00AD174F">
        <w:rPr>
          <w:color w:val="000000" w:themeColor="text1"/>
          <w:sz w:val="22"/>
          <w:szCs w:val="22"/>
          <w:lang w:val="uk-UA"/>
        </w:rPr>
        <w:t xml:space="preserve">– </w:t>
      </w:r>
      <w:r w:rsidR="00A76861">
        <w:rPr>
          <w:color w:val="000000" w:themeColor="text1"/>
          <w:sz w:val="22"/>
          <w:szCs w:val="22"/>
          <w:lang w:val="uk-UA"/>
        </w:rPr>
        <w:t>1</w:t>
      </w:r>
      <w:r w:rsidR="00AD174F">
        <w:rPr>
          <w:color w:val="000000" w:themeColor="text1"/>
          <w:sz w:val="22"/>
          <w:szCs w:val="22"/>
          <w:lang w:val="uk-UA"/>
        </w:rPr>
        <w:t xml:space="preserve"> тис грн</w:t>
      </w:r>
      <w:r w:rsidR="009D7249">
        <w:rPr>
          <w:color w:val="000000" w:themeColor="text1"/>
          <w:sz w:val="22"/>
          <w:lang w:val="uk-UA"/>
        </w:rPr>
        <w:t xml:space="preserve">. </w:t>
      </w:r>
      <w:r w:rsidRPr="008062A0">
        <w:rPr>
          <w:color w:val="000000" w:themeColor="text1"/>
          <w:sz w:val="22"/>
          <w:lang w:val="uk-UA"/>
        </w:rPr>
        <w:t xml:space="preserve"> Зауважень до обліку не виявлено.</w:t>
      </w:r>
    </w:p>
    <w:p w:rsidR="009825DB" w:rsidRPr="006E1E7E" w:rsidRDefault="009825DB" w:rsidP="00AE67EE">
      <w:pPr>
        <w:spacing w:after="240"/>
        <w:ind w:firstLine="709"/>
        <w:jc w:val="both"/>
        <w:rPr>
          <w:b/>
          <w:i/>
          <w:color w:val="000000" w:themeColor="text1"/>
          <w:sz w:val="22"/>
          <w:szCs w:val="22"/>
          <w:lang w:val="uk-UA"/>
        </w:rPr>
      </w:pPr>
      <w:r w:rsidRPr="006E1E7E">
        <w:rPr>
          <w:b/>
          <w:i/>
          <w:color w:val="000000" w:themeColor="text1"/>
          <w:sz w:val="22"/>
          <w:szCs w:val="22"/>
          <w:lang w:val="uk-UA"/>
        </w:rPr>
        <w:t>Залучення коштів на умовах субординованого боргу</w:t>
      </w:r>
    </w:p>
    <w:p w:rsidR="009825DB" w:rsidRPr="008062A0" w:rsidRDefault="003968B4" w:rsidP="00B41221">
      <w:pPr>
        <w:ind w:firstLine="709"/>
        <w:jc w:val="both"/>
        <w:rPr>
          <w:color w:val="000000" w:themeColor="text1"/>
          <w:sz w:val="22"/>
          <w:szCs w:val="22"/>
          <w:lang w:val="uk-UA"/>
        </w:rPr>
      </w:pPr>
      <w:r w:rsidRPr="006E1E7E">
        <w:rPr>
          <w:color w:val="000000" w:themeColor="text1"/>
          <w:sz w:val="22"/>
          <w:szCs w:val="22"/>
          <w:lang w:val="uk-UA"/>
        </w:rPr>
        <w:t>У період з 01.01.20</w:t>
      </w:r>
      <w:r w:rsidR="00AE67EE" w:rsidRPr="006E1E7E">
        <w:rPr>
          <w:color w:val="000000" w:themeColor="text1"/>
          <w:sz w:val="22"/>
          <w:szCs w:val="22"/>
          <w:lang w:val="uk-UA"/>
        </w:rPr>
        <w:t>20</w:t>
      </w:r>
      <w:r w:rsidRPr="006E1E7E">
        <w:rPr>
          <w:color w:val="000000" w:themeColor="text1"/>
          <w:sz w:val="22"/>
          <w:szCs w:val="22"/>
          <w:lang w:val="uk-UA"/>
        </w:rPr>
        <w:t xml:space="preserve"> року по 31.12.20</w:t>
      </w:r>
      <w:r w:rsidR="00AE67EE" w:rsidRPr="006E1E7E">
        <w:rPr>
          <w:color w:val="000000" w:themeColor="text1"/>
          <w:sz w:val="22"/>
          <w:szCs w:val="22"/>
          <w:lang w:val="uk-UA"/>
        </w:rPr>
        <w:t>20</w:t>
      </w:r>
      <w:r w:rsidRPr="006E1E7E">
        <w:rPr>
          <w:color w:val="000000" w:themeColor="text1"/>
          <w:sz w:val="22"/>
          <w:szCs w:val="22"/>
          <w:lang w:val="uk-UA"/>
        </w:rPr>
        <w:t xml:space="preserve"> року Товариство не здійснювало залучення коштів на умовах субординованого боргу.</w:t>
      </w:r>
    </w:p>
    <w:p w:rsidR="003968B4" w:rsidRPr="008062A0" w:rsidRDefault="003968B4" w:rsidP="00B41221">
      <w:pPr>
        <w:ind w:firstLine="709"/>
        <w:jc w:val="both"/>
        <w:rPr>
          <w:b/>
          <w:i/>
          <w:color w:val="000000" w:themeColor="text1"/>
          <w:sz w:val="22"/>
          <w:szCs w:val="22"/>
          <w:lang w:val="uk-UA"/>
        </w:rPr>
      </w:pPr>
    </w:p>
    <w:p w:rsidR="009825DB" w:rsidRPr="008062A0" w:rsidRDefault="009825DB" w:rsidP="00AE67EE">
      <w:pPr>
        <w:spacing w:after="240"/>
        <w:ind w:firstLine="567"/>
        <w:jc w:val="both"/>
        <w:rPr>
          <w:b/>
          <w:i/>
          <w:color w:val="000000" w:themeColor="text1"/>
          <w:sz w:val="22"/>
          <w:szCs w:val="22"/>
          <w:lang w:val="uk-UA"/>
        </w:rPr>
      </w:pPr>
      <w:r w:rsidRPr="00AD174F">
        <w:rPr>
          <w:b/>
          <w:i/>
          <w:color w:val="000000" w:themeColor="text1"/>
          <w:sz w:val="22"/>
          <w:szCs w:val="22"/>
          <w:lang w:val="uk-UA"/>
        </w:rPr>
        <w:t>Наявність прострочених зобов’язань</w:t>
      </w:r>
    </w:p>
    <w:p w:rsidR="003968B4" w:rsidRPr="003968B4" w:rsidRDefault="003968B4" w:rsidP="003968B4">
      <w:pPr>
        <w:spacing w:line="237" w:lineRule="auto"/>
        <w:ind w:right="120" w:firstLine="589"/>
        <w:jc w:val="both"/>
        <w:rPr>
          <w:color w:val="000000" w:themeColor="text1"/>
          <w:sz w:val="22"/>
          <w:szCs w:val="22"/>
          <w:lang w:val="uk-UA"/>
        </w:rPr>
      </w:pPr>
      <w:r w:rsidRPr="008062A0">
        <w:rPr>
          <w:color w:val="000000" w:themeColor="text1"/>
          <w:sz w:val="22"/>
          <w:szCs w:val="22"/>
          <w:lang w:val="uk-UA"/>
        </w:rPr>
        <w:t>Формування, ведення обліку, достатності та адекватності сформованих резервів визначені обліковою політикою Товариства та МСБО 32 «Фінансові інструменти: подання», МСБО 9 «Фінансові інструм</w:t>
      </w:r>
      <w:r w:rsidRPr="00AD174F">
        <w:rPr>
          <w:color w:val="000000" w:themeColor="text1"/>
          <w:sz w:val="22"/>
          <w:szCs w:val="22"/>
          <w:lang w:val="uk-UA"/>
        </w:rPr>
        <w:t xml:space="preserve">енти», МСФЗ 7 «Фінансові інструменти: розкриття інформації»). Товариство </w:t>
      </w:r>
      <w:r w:rsidR="006E1E7E">
        <w:rPr>
          <w:color w:val="000000" w:themeColor="text1"/>
          <w:sz w:val="22"/>
          <w:szCs w:val="22"/>
          <w:lang w:val="uk-UA"/>
        </w:rPr>
        <w:t>не створює</w:t>
      </w:r>
      <w:r w:rsidRPr="00AD174F">
        <w:rPr>
          <w:color w:val="000000" w:themeColor="text1"/>
          <w:sz w:val="22"/>
          <w:szCs w:val="22"/>
          <w:lang w:val="uk-UA"/>
        </w:rPr>
        <w:t xml:space="preserve"> технічні резерви.</w:t>
      </w:r>
    </w:p>
    <w:p w:rsidR="00FF18BE" w:rsidRDefault="003968B4" w:rsidP="00AE67EE">
      <w:pPr>
        <w:spacing w:line="237" w:lineRule="auto"/>
        <w:ind w:right="120" w:firstLine="589"/>
        <w:jc w:val="both"/>
        <w:rPr>
          <w:b/>
          <w:color w:val="000000" w:themeColor="text1"/>
          <w:sz w:val="22"/>
          <w:szCs w:val="22"/>
          <w:lang w:val="uk-UA"/>
        </w:rPr>
      </w:pPr>
      <w:r w:rsidRPr="003968B4">
        <w:rPr>
          <w:color w:val="000000" w:themeColor="text1"/>
          <w:sz w:val="22"/>
          <w:szCs w:val="22"/>
          <w:lang w:val="uk-UA"/>
        </w:rPr>
        <w:t xml:space="preserve">Питання облікових оцінок при визначенні суми резервів (резервів на знецінення дебіторської заборгованості (резерву під можливі кредитні збитки) і застосування управлінським персоналом при цьому оціночних суджень та припущень, які впливають на величину активів, відображених у звітності, для Товариства, що здійснює надання фінансових послуг здійснюється на підставі Наказу про облікову політику </w:t>
      </w:r>
      <w:r w:rsidR="00AE67EE" w:rsidRPr="00AB7848">
        <w:rPr>
          <w:color w:val="000000" w:themeColor="text1"/>
          <w:sz w:val="22"/>
          <w:szCs w:val="22"/>
          <w:lang w:val="uk-UA"/>
        </w:rPr>
        <w:t>№ 0</w:t>
      </w:r>
      <w:r w:rsidR="00CB71A9">
        <w:rPr>
          <w:color w:val="000000" w:themeColor="text1"/>
          <w:sz w:val="22"/>
          <w:szCs w:val="22"/>
          <w:lang w:val="uk-UA"/>
        </w:rPr>
        <w:t>1-ОП</w:t>
      </w:r>
      <w:r w:rsidR="00AE67EE" w:rsidRPr="00AB7848">
        <w:rPr>
          <w:color w:val="000000" w:themeColor="text1"/>
          <w:sz w:val="22"/>
          <w:szCs w:val="22"/>
          <w:lang w:val="uk-UA"/>
        </w:rPr>
        <w:t xml:space="preserve"> від </w:t>
      </w:r>
      <w:r w:rsidR="00CB71A9">
        <w:rPr>
          <w:color w:val="000000" w:themeColor="text1"/>
          <w:sz w:val="22"/>
          <w:szCs w:val="22"/>
          <w:lang w:val="uk-UA"/>
        </w:rPr>
        <w:t>30</w:t>
      </w:r>
      <w:r w:rsidR="00AE67EE" w:rsidRPr="00AB7848">
        <w:rPr>
          <w:color w:val="000000" w:themeColor="text1"/>
          <w:sz w:val="22"/>
          <w:szCs w:val="22"/>
          <w:lang w:val="uk-UA"/>
        </w:rPr>
        <w:t>.0</w:t>
      </w:r>
      <w:r w:rsidR="00CB71A9">
        <w:rPr>
          <w:color w:val="000000" w:themeColor="text1"/>
          <w:sz w:val="22"/>
          <w:szCs w:val="22"/>
          <w:lang w:val="uk-UA"/>
        </w:rPr>
        <w:t>6</w:t>
      </w:r>
      <w:r w:rsidR="00AE67EE" w:rsidRPr="00AB7848">
        <w:rPr>
          <w:color w:val="000000" w:themeColor="text1"/>
          <w:sz w:val="22"/>
          <w:szCs w:val="22"/>
          <w:lang w:val="uk-UA"/>
        </w:rPr>
        <w:t>.201</w:t>
      </w:r>
      <w:r w:rsidR="00CB71A9">
        <w:rPr>
          <w:color w:val="000000" w:themeColor="text1"/>
          <w:sz w:val="22"/>
          <w:szCs w:val="22"/>
          <w:lang w:val="uk-UA"/>
        </w:rPr>
        <w:t>9</w:t>
      </w:r>
      <w:r w:rsidR="00AE67EE" w:rsidRPr="00AB7848">
        <w:rPr>
          <w:color w:val="000000" w:themeColor="text1"/>
          <w:sz w:val="22"/>
          <w:szCs w:val="22"/>
          <w:lang w:val="uk-UA"/>
        </w:rPr>
        <w:t xml:space="preserve"> р. </w:t>
      </w:r>
      <w:r>
        <w:rPr>
          <w:color w:val="000000" w:themeColor="text1"/>
          <w:sz w:val="22"/>
          <w:szCs w:val="22"/>
          <w:lang w:val="uk-UA"/>
        </w:rPr>
        <w:t xml:space="preserve">та розкрито в </w:t>
      </w:r>
      <w:r w:rsidRPr="003968B4">
        <w:rPr>
          <w:color w:val="000000" w:themeColor="text1"/>
          <w:sz w:val="22"/>
          <w:szCs w:val="22"/>
          <w:lang w:val="uk-UA"/>
        </w:rPr>
        <w:t>Примітках до фінансової звітності. При складанн</w:t>
      </w:r>
      <w:r w:rsidR="000020DF">
        <w:rPr>
          <w:color w:val="000000" w:themeColor="text1"/>
          <w:sz w:val="22"/>
          <w:szCs w:val="22"/>
          <w:lang w:val="uk-UA"/>
        </w:rPr>
        <w:t xml:space="preserve">і фінансової звітності за МСФЗ </w:t>
      </w:r>
      <w:r w:rsidRPr="003968B4">
        <w:rPr>
          <w:color w:val="000000" w:themeColor="text1"/>
          <w:sz w:val="22"/>
          <w:szCs w:val="22"/>
          <w:lang w:val="uk-UA"/>
        </w:rPr>
        <w:t xml:space="preserve">Товариство дотримувалося основних принципів складання фінансової звітності: методу нарахування, безперервності діяльності, зрозумілості, доречності, достовірності, </w:t>
      </w:r>
      <w:r w:rsidR="00EF4965" w:rsidRPr="00EF4965">
        <w:rPr>
          <w:color w:val="000000" w:themeColor="text1"/>
          <w:sz w:val="22"/>
          <w:szCs w:val="22"/>
          <w:lang w:val="uk-UA"/>
        </w:rPr>
        <w:t>зіс</w:t>
      </w:r>
      <w:r w:rsidRPr="00EF4965">
        <w:rPr>
          <w:color w:val="000000" w:themeColor="text1"/>
          <w:sz w:val="22"/>
          <w:szCs w:val="22"/>
          <w:lang w:val="uk-UA"/>
        </w:rPr>
        <w:t>тавності,</w:t>
      </w:r>
      <w:r w:rsidRPr="003968B4">
        <w:rPr>
          <w:color w:val="000000" w:themeColor="text1"/>
          <w:sz w:val="22"/>
          <w:szCs w:val="22"/>
          <w:lang w:val="uk-UA"/>
        </w:rPr>
        <w:t xml:space="preserve"> можливості перевірки, які були розкриті й обґрунтовані у Примітках до фінансової звітності за звітний період. Керівництво використовує оцінки і припущення, які впливають на відображення в звітності сум активів і зобов'язань і на розкриття інформації про потенційні активи і зобов'язання на дату складання бухгалтерського балансу. </w:t>
      </w:r>
      <w:r w:rsidRPr="00AD174F">
        <w:rPr>
          <w:color w:val="000000" w:themeColor="text1"/>
          <w:sz w:val="22"/>
          <w:szCs w:val="22"/>
          <w:lang w:val="uk-UA"/>
        </w:rPr>
        <w:t>Формування резервів по дебіторській заборгованості не здійснювалося</w:t>
      </w:r>
      <w:r w:rsidR="000020DF" w:rsidRPr="00AD174F">
        <w:rPr>
          <w:color w:val="000000" w:themeColor="text1"/>
          <w:sz w:val="22"/>
          <w:szCs w:val="22"/>
          <w:lang w:val="uk-UA"/>
        </w:rPr>
        <w:t xml:space="preserve"> та прострочені зобов’язання відсутні.</w:t>
      </w:r>
    </w:p>
    <w:p w:rsidR="00443EAD" w:rsidRDefault="00443EAD" w:rsidP="00964D28">
      <w:pPr>
        <w:tabs>
          <w:tab w:val="left" w:pos="1080"/>
        </w:tabs>
        <w:ind w:firstLine="709"/>
        <w:jc w:val="both"/>
        <w:rPr>
          <w:b/>
          <w:color w:val="000000" w:themeColor="text1"/>
          <w:sz w:val="22"/>
          <w:szCs w:val="22"/>
          <w:lang w:val="uk-UA"/>
        </w:rPr>
      </w:pPr>
    </w:p>
    <w:p w:rsidR="000020DF" w:rsidRDefault="006F1C2A" w:rsidP="00964D28">
      <w:pPr>
        <w:tabs>
          <w:tab w:val="left" w:pos="1080"/>
        </w:tabs>
        <w:ind w:firstLine="709"/>
        <w:jc w:val="both"/>
        <w:rPr>
          <w:b/>
          <w:color w:val="000000" w:themeColor="text1"/>
          <w:sz w:val="22"/>
          <w:szCs w:val="22"/>
          <w:lang w:val="uk-UA"/>
        </w:rPr>
      </w:pPr>
      <w:r>
        <w:rPr>
          <w:b/>
          <w:color w:val="000000" w:themeColor="text1"/>
          <w:sz w:val="22"/>
          <w:szCs w:val="22"/>
          <w:lang w:val="uk-UA"/>
        </w:rPr>
        <w:t xml:space="preserve">РОЗДІЛ </w:t>
      </w:r>
      <w:r w:rsidR="00501A1B">
        <w:rPr>
          <w:b/>
          <w:color w:val="000000" w:themeColor="text1"/>
          <w:sz w:val="22"/>
          <w:szCs w:val="22"/>
          <w:lang w:val="uk-UA"/>
        </w:rPr>
        <w:t>І</w:t>
      </w:r>
      <w:r>
        <w:rPr>
          <w:b/>
          <w:color w:val="000000" w:themeColor="text1"/>
          <w:sz w:val="22"/>
          <w:szCs w:val="22"/>
          <w:lang w:val="uk-UA"/>
        </w:rPr>
        <w:t>ІІ</w:t>
      </w:r>
      <w:r w:rsidR="000020DF">
        <w:rPr>
          <w:b/>
          <w:color w:val="000000" w:themeColor="text1"/>
          <w:sz w:val="22"/>
          <w:szCs w:val="22"/>
          <w:lang w:val="uk-UA"/>
        </w:rPr>
        <w:t xml:space="preserve"> «ВІДПОВІДАЛЬНІСТЬ АУДИТОРА ЩОДО ІНШОЇ ІНФОРМАЦІЇ»</w:t>
      </w:r>
    </w:p>
    <w:p w:rsidR="000020DF" w:rsidRPr="000020DF" w:rsidRDefault="000020DF" w:rsidP="00964D28">
      <w:pPr>
        <w:tabs>
          <w:tab w:val="left" w:pos="1080"/>
        </w:tabs>
        <w:ind w:firstLine="709"/>
        <w:jc w:val="both"/>
        <w:rPr>
          <w:color w:val="000000" w:themeColor="text1"/>
          <w:sz w:val="22"/>
          <w:szCs w:val="22"/>
          <w:lang w:val="uk-UA"/>
        </w:rPr>
      </w:pPr>
    </w:p>
    <w:p w:rsidR="000020DF" w:rsidRPr="0095778D" w:rsidRDefault="000020DF" w:rsidP="00A61CB4">
      <w:pPr>
        <w:tabs>
          <w:tab w:val="left" w:pos="0"/>
        </w:tabs>
        <w:spacing w:after="240"/>
        <w:ind w:right="-6" w:firstLine="540"/>
        <w:rPr>
          <w:b/>
          <w:i/>
          <w:color w:val="000000" w:themeColor="text1"/>
          <w:sz w:val="22"/>
          <w:szCs w:val="22"/>
          <w:lang w:val="uk-UA"/>
        </w:rPr>
      </w:pPr>
      <w:r w:rsidRPr="000020DF">
        <w:rPr>
          <w:b/>
          <w:i/>
          <w:color w:val="000000" w:themeColor="text1"/>
          <w:sz w:val="22"/>
          <w:szCs w:val="22"/>
          <w:lang w:val="uk-UA"/>
        </w:rPr>
        <w:t>Відповідальність управлінського персоналу та тих, кого над</w:t>
      </w:r>
      <w:r w:rsidR="0095778D">
        <w:rPr>
          <w:b/>
          <w:i/>
          <w:color w:val="000000" w:themeColor="text1"/>
          <w:sz w:val="22"/>
          <w:szCs w:val="22"/>
          <w:lang w:val="uk-UA"/>
        </w:rPr>
        <w:t xml:space="preserve">ілено найвищими повноваженнями </w:t>
      </w:r>
      <w:r w:rsidRPr="000020DF">
        <w:rPr>
          <w:b/>
          <w:i/>
          <w:color w:val="000000" w:themeColor="text1"/>
          <w:sz w:val="22"/>
          <w:szCs w:val="22"/>
          <w:lang w:val="uk-UA"/>
        </w:rPr>
        <w:t xml:space="preserve">за </w:t>
      </w:r>
      <w:r w:rsidR="0095778D">
        <w:rPr>
          <w:b/>
          <w:i/>
          <w:color w:val="000000" w:themeColor="text1"/>
          <w:sz w:val="22"/>
          <w:szCs w:val="22"/>
          <w:lang w:val="uk-UA"/>
        </w:rPr>
        <w:t>річні звітні дані</w:t>
      </w:r>
    </w:p>
    <w:p w:rsidR="0095778D" w:rsidRPr="0095778D" w:rsidRDefault="0095778D" w:rsidP="0095778D">
      <w:pPr>
        <w:ind w:firstLine="708"/>
        <w:jc w:val="both"/>
        <w:rPr>
          <w:color w:val="000000" w:themeColor="text1"/>
          <w:sz w:val="22"/>
          <w:szCs w:val="22"/>
          <w:lang w:val="uk-UA"/>
        </w:rPr>
      </w:pPr>
      <w:r w:rsidRPr="0095778D">
        <w:rPr>
          <w:color w:val="000000" w:themeColor="text1"/>
          <w:sz w:val="22"/>
          <w:szCs w:val="22"/>
          <w:lang w:val="uk-UA"/>
        </w:rPr>
        <w:t xml:space="preserve">Управлінський персонал несе відповідальність за підготовку та достовірне подання </w:t>
      </w:r>
      <w:r>
        <w:rPr>
          <w:color w:val="000000" w:themeColor="text1"/>
          <w:sz w:val="22"/>
          <w:szCs w:val="22"/>
          <w:lang w:val="uk-UA"/>
        </w:rPr>
        <w:t>річних звітних даних та іншої інформації, яка міститься окремо від фінансових звітів</w:t>
      </w:r>
      <w:r w:rsidRPr="0095778D">
        <w:rPr>
          <w:color w:val="000000" w:themeColor="text1"/>
          <w:sz w:val="22"/>
          <w:szCs w:val="22"/>
          <w:lang w:val="uk-UA"/>
        </w:rPr>
        <w:t xml:space="preserve">.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w:t>
      </w:r>
      <w:r>
        <w:rPr>
          <w:color w:val="000000" w:themeColor="text1"/>
          <w:sz w:val="22"/>
          <w:szCs w:val="22"/>
          <w:lang w:val="uk-UA"/>
        </w:rPr>
        <w:t>таких звітних даних</w:t>
      </w:r>
      <w:r w:rsidRPr="0095778D">
        <w:rPr>
          <w:color w:val="000000" w:themeColor="text1"/>
          <w:sz w:val="22"/>
          <w:szCs w:val="22"/>
          <w:lang w:val="uk-UA"/>
        </w:rPr>
        <w:t xml:space="preserve"> та розшифровок статей </w:t>
      </w:r>
      <w:r>
        <w:rPr>
          <w:color w:val="000000" w:themeColor="text1"/>
          <w:sz w:val="22"/>
          <w:szCs w:val="22"/>
          <w:lang w:val="uk-UA"/>
        </w:rPr>
        <w:t>інформації, що наведена</w:t>
      </w:r>
      <w:r w:rsidRPr="0095778D">
        <w:rPr>
          <w:color w:val="000000" w:themeColor="text1"/>
          <w:sz w:val="22"/>
          <w:szCs w:val="22"/>
          <w:lang w:val="uk-UA"/>
        </w:rPr>
        <w:t xml:space="preserve">, які не містять суттєвих викривлень внаслідок шахрайства або помилки; вибір та застосування облікової політики, а також облікових оцінок, які відповідають обставинам. </w:t>
      </w:r>
    </w:p>
    <w:p w:rsidR="0095778D" w:rsidRPr="0095778D" w:rsidRDefault="0095778D" w:rsidP="0095778D">
      <w:pPr>
        <w:ind w:firstLine="708"/>
        <w:jc w:val="both"/>
        <w:rPr>
          <w:color w:val="000000" w:themeColor="text1"/>
          <w:sz w:val="22"/>
          <w:szCs w:val="22"/>
          <w:lang w:val="uk-UA"/>
        </w:rPr>
      </w:pPr>
      <w:r w:rsidRPr="0095778D">
        <w:rPr>
          <w:color w:val="000000" w:themeColor="text1"/>
          <w:sz w:val="22"/>
          <w:szCs w:val="22"/>
          <w:lang w:val="uk-UA"/>
        </w:rPr>
        <w:t xml:space="preserve">Також управлінський персонал відповідає за складання річних звітних даних за рік, з урахуванням вимог до розкриття інформації, встановлених законодавством </w:t>
      </w:r>
      <w:r w:rsidR="00EF4965">
        <w:rPr>
          <w:color w:val="000000" w:themeColor="text1"/>
          <w:sz w:val="22"/>
          <w:szCs w:val="22"/>
          <w:lang w:val="uk-UA"/>
        </w:rPr>
        <w:t>України</w:t>
      </w:r>
      <w:r w:rsidRPr="0095778D">
        <w:rPr>
          <w:color w:val="000000" w:themeColor="text1"/>
          <w:sz w:val="22"/>
          <w:szCs w:val="22"/>
          <w:lang w:val="uk-UA"/>
        </w:rPr>
        <w:t>.</w:t>
      </w:r>
    </w:p>
    <w:p w:rsidR="0095778D" w:rsidRPr="0095778D" w:rsidRDefault="0095778D" w:rsidP="0095778D">
      <w:pPr>
        <w:ind w:firstLine="708"/>
        <w:jc w:val="both"/>
        <w:rPr>
          <w:color w:val="000000" w:themeColor="text1"/>
          <w:sz w:val="22"/>
          <w:szCs w:val="22"/>
          <w:lang w:val="uk-UA"/>
        </w:rPr>
      </w:pPr>
      <w:r w:rsidRPr="0095778D">
        <w:rPr>
          <w:color w:val="000000" w:themeColor="text1"/>
          <w:sz w:val="22"/>
          <w:szCs w:val="22"/>
          <w:lang w:val="uk-UA"/>
        </w:rPr>
        <w:t xml:space="preserve">Відповідальність за правильність підготовки вказаної </w:t>
      </w:r>
      <w:r>
        <w:rPr>
          <w:color w:val="000000" w:themeColor="text1"/>
          <w:sz w:val="22"/>
          <w:szCs w:val="22"/>
          <w:lang w:val="uk-UA"/>
        </w:rPr>
        <w:t>інформації</w:t>
      </w:r>
      <w:r w:rsidRPr="0095778D">
        <w:rPr>
          <w:color w:val="000000" w:themeColor="text1"/>
          <w:sz w:val="22"/>
          <w:szCs w:val="22"/>
          <w:lang w:val="uk-UA"/>
        </w:rPr>
        <w:t xml:space="preserve"> та вступне сальдо по балансу несуть посадові особи Товариства.</w:t>
      </w:r>
    </w:p>
    <w:p w:rsidR="0095778D" w:rsidRPr="0095778D" w:rsidRDefault="0095778D" w:rsidP="0095778D">
      <w:pPr>
        <w:ind w:firstLine="708"/>
        <w:jc w:val="both"/>
        <w:rPr>
          <w:color w:val="000000" w:themeColor="text1"/>
          <w:sz w:val="22"/>
          <w:szCs w:val="22"/>
          <w:lang w:val="uk-UA"/>
        </w:rPr>
      </w:pPr>
      <w:r w:rsidRPr="00EF4965">
        <w:rPr>
          <w:color w:val="000000" w:themeColor="text1"/>
          <w:sz w:val="22"/>
          <w:szCs w:val="22"/>
          <w:lang w:val="uk-UA"/>
        </w:rPr>
        <w:t xml:space="preserve">При складані річних звітних даних та іншої інформації, яка міститься окремо від фінансових звіті управлінський персонал несе відповідальність за оцінку здатності Товариства продовжувати свою діяльність на безперервній </w:t>
      </w:r>
      <w:r w:rsidR="00EF4965" w:rsidRPr="00EF4965">
        <w:rPr>
          <w:color w:val="000000" w:themeColor="text1"/>
          <w:sz w:val="22"/>
          <w:szCs w:val="22"/>
          <w:lang w:val="uk-UA"/>
        </w:rPr>
        <w:t>основі</w:t>
      </w:r>
      <w:r w:rsidRPr="00EF4965">
        <w:rPr>
          <w:color w:val="000000" w:themeColor="text1"/>
          <w:sz w:val="22"/>
          <w:szCs w:val="22"/>
          <w:lang w:val="uk-UA"/>
        </w:rPr>
        <w:t>,</w:t>
      </w:r>
      <w:r w:rsidRPr="0095778D">
        <w:rPr>
          <w:color w:val="000000" w:themeColor="text1"/>
          <w:sz w:val="22"/>
          <w:szCs w:val="22"/>
          <w:lang w:val="uk-UA"/>
        </w:rPr>
        <w:t xml:space="preserve">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w:t>
      </w:r>
      <w:r w:rsidR="00EF4965">
        <w:rPr>
          <w:color w:val="000000" w:themeColor="text1"/>
          <w:sz w:val="22"/>
          <w:szCs w:val="22"/>
          <w:lang w:val="uk-UA"/>
        </w:rPr>
        <w:t xml:space="preserve">Товариство </w:t>
      </w:r>
      <w:r w:rsidRPr="0095778D">
        <w:rPr>
          <w:color w:val="000000" w:themeColor="text1"/>
          <w:sz w:val="22"/>
          <w:szCs w:val="22"/>
          <w:lang w:val="uk-UA"/>
        </w:rPr>
        <w:t>чи припинити діяльність, або не має інших реальних альтернатив цьому.</w:t>
      </w:r>
    </w:p>
    <w:p w:rsidR="0095778D" w:rsidRPr="0095778D" w:rsidRDefault="0095778D" w:rsidP="0095778D">
      <w:pPr>
        <w:ind w:firstLine="708"/>
        <w:jc w:val="both"/>
        <w:rPr>
          <w:color w:val="000000" w:themeColor="text1"/>
          <w:sz w:val="22"/>
          <w:szCs w:val="22"/>
          <w:lang w:val="uk-UA"/>
        </w:rPr>
      </w:pPr>
      <w:r w:rsidRPr="00EF4965">
        <w:rPr>
          <w:color w:val="000000" w:themeColor="text1"/>
          <w:sz w:val="22"/>
          <w:szCs w:val="22"/>
          <w:lang w:val="uk-UA"/>
        </w:rPr>
        <w:t>Ті, кого наділено найвищими повноваженнями, несуть відповідальність за нагляд за процесом фінансового звітування Товариства та річні звітні дані та іншої інформації, яка міститься окремо від фінансових звіті</w:t>
      </w:r>
      <w:r w:rsidR="00EF4965" w:rsidRPr="00EF4965">
        <w:rPr>
          <w:color w:val="000000" w:themeColor="text1"/>
          <w:sz w:val="22"/>
          <w:szCs w:val="22"/>
          <w:lang w:val="uk-UA"/>
        </w:rPr>
        <w:t>в</w:t>
      </w:r>
      <w:r w:rsidRPr="00EF4965">
        <w:rPr>
          <w:color w:val="000000" w:themeColor="text1"/>
          <w:sz w:val="22"/>
          <w:szCs w:val="22"/>
          <w:lang w:val="uk-UA"/>
        </w:rPr>
        <w:t>.</w:t>
      </w:r>
    </w:p>
    <w:p w:rsidR="000020DF" w:rsidRDefault="000020DF" w:rsidP="00964D28">
      <w:pPr>
        <w:tabs>
          <w:tab w:val="left" w:pos="1080"/>
        </w:tabs>
        <w:ind w:firstLine="709"/>
        <w:jc w:val="both"/>
        <w:rPr>
          <w:b/>
          <w:color w:val="000000" w:themeColor="text1"/>
          <w:sz w:val="22"/>
          <w:szCs w:val="22"/>
          <w:lang w:val="uk-UA"/>
        </w:rPr>
      </w:pPr>
    </w:p>
    <w:p w:rsidR="000020DF" w:rsidRDefault="000020DF" w:rsidP="00964D28">
      <w:pPr>
        <w:tabs>
          <w:tab w:val="left" w:pos="1080"/>
        </w:tabs>
        <w:ind w:firstLine="709"/>
        <w:jc w:val="both"/>
        <w:rPr>
          <w:b/>
          <w:i/>
          <w:color w:val="000000" w:themeColor="text1"/>
          <w:sz w:val="22"/>
          <w:szCs w:val="22"/>
          <w:lang w:val="uk-UA"/>
        </w:rPr>
      </w:pPr>
      <w:r w:rsidRPr="0095778D">
        <w:rPr>
          <w:b/>
          <w:i/>
          <w:color w:val="000000" w:themeColor="text1"/>
          <w:sz w:val="22"/>
          <w:szCs w:val="22"/>
          <w:lang w:val="uk-UA"/>
        </w:rPr>
        <w:t>Інформація щодо річних звітних даних, яка міститься окремо від фінансових звітів, що пройшли аудит</w:t>
      </w:r>
    </w:p>
    <w:p w:rsidR="000020DF" w:rsidRPr="000020DF" w:rsidRDefault="000020DF" w:rsidP="000020DF">
      <w:pPr>
        <w:spacing w:line="238" w:lineRule="auto"/>
        <w:ind w:right="80" w:firstLine="708"/>
        <w:jc w:val="both"/>
        <w:rPr>
          <w:color w:val="000000" w:themeColor="text1"/>
          <w:sz w:val="22"/>
          <w:szCs w:val="20"/>
          <w:lang w:val="uk-UA" w:eastAsia="ar-SA"/>
        </w:rPr>
      </w:pPr>
      <w:r w:rsidRPr="00EF4965">
        <w:rPr>
          <w:color w:val="000000" w:themeColor="text1"/>
          <w:sz w:val="22"/>
          <w:szCs w:val="20"/>
          <w:lang w:val="uk-UA" w:eastAsia="ar-SA"/>
        </w:rPr>
        <w:t xml:space="preserve">Управлінський персонал Товариства несе відповідальність за іншу інформацію - річні звітні дані, які подаються до </w:t>
      </w:r>
      <w:r w:rsidR="004C7B74">
        <w:rPr>
          <w:color w:val="000000" w:themeColor="text1"/>
          <w:sz w:val="22"/>
          <w:szCs w:val="20"/>
          <w:lang w:val="uk-UA" w:eastAsia="ar-SA"/>
        </w:rPr>
        <w:t>Національного Банку України</w:t>
      </w:r>
      <w:r w:rsidR="00EF4965" w:rsidRPr="00EF4965">
        <w:rPr>
          <w:color w:val="000000" w:themeColor="text1"/>
          <w:sz w:val="22"/>
          <w:szCs w:val="20"/>
          <w:lang w:val="uk-UA" w:eastAsia="ar-SA"/>
        </w:rPr>
        <w:t xml:space="preserve"> згідно «</w:t>
      </w:r>
      <w:r w:rsidRPr="00EF4965">
        <w:rPr>
          <w:color w:val="000000" w:themeColor="text1"/>
          <w:sz w:val="22"/>
          <w:szCs w:val="20"/>
          <w:lang w:val="uk-UA" w:eastAsia="ar-SA"/>
        </w:rPr>
        <w:t xml:space="preserve">Порядку надання звітності фінансовими компаніями, фінансовими установами - юридичними особами публічного права,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затвердженого розпорядженням </w:t>
      </w:r>
      <w:r w:rsidRPr="00EF4965">
        <w:rPr>
          <w:color w:val="000000" w:themeColor="text1"/>
          <w:sz w:val="22"/>
          <w:szCs w:val="20"/>
          <w:lang w:val="uk-UA" w:eastAsia="ar-SA"/>
        </w:rPr>
        <w:lastRenderedPageBreak/>
        <w:t>Національної комісії, що здійснює державне регулювання у сфері ринків фінансових послуг 26.09.2017 року №3840 зі змінами.</w:t>
      </w:r>
    </w:p>
    <w:p w:rsidR="000020DF" w:rsidRPr="000020DF" w:rsidRDefault="000020DF" w:rsidP="000020DF">
      <w:pPr>
        <w:spacing w:line="21" w:lineRule="exact"/>
        <w:rPr>
          <w:color w:val="000000" w:themeColor="text1"/>
          <w:sz w:val="22"/>
          <w:szCs w:val="20"/>
          <w:lang w:val="uk-UA" w:eastAsia="ar-SA"/>
        </w:rPr>
      </w:pPr>
    </w:p>
    <w:p w:rsidR="000020DF" w:rsidRPr="000020DF" w:rsidRDefault="000020DF" w:rsidP="000020DF">
      <w:pPr>
        <w:spacing w:line="234" w:lineRule="auto"/>
        <w:ind w:right="80" w:firstLine="360"/>
        <w:jc w:val="both"/>
        <w:rPr>
          <w:color w:val="000000" w:themeColor="text1"/>
          <w:sz w:val="22"/>
          <w:szCs w:val="20"/>
          <w:lang w:val="uk-UA" w:eastAsia="ar-SA"/>
        </w:rPr>
      </w:pPr>
      <w:r w:rsidRPr="000020DF">
        <w:rPr>
          <w:color w:val="000000" w:themeColor="text1"/>
          <w:sz w:val="22"/>
          <w:szCs w:val="20"/>
          <w:lang w:val="uk-UA" w:eastAsia="ar-SA"/>
        </w:rPr>
        <w:t>Інша інформація – річні звітні дані складаються з інформації, яка міститься з к</w:t>
      </w:r>
      <w:r>
        <w:rPr>
          <w:color w:val="000000" w:themeColor="text1"/>
          <w:sz w:val="22"/>
          <w:szCs w:val="20"/>
          <w:lang w:val="uk-UA" w:eastAsia="ar-SA"/>
        </w:rPr>
        <w:t>вартальних звітних даних за 20</w:t>
      </w:r>
      <w:r w:rsidR="004C7B74">
        <w:rPr>
          <w:color w:val="000000" w:themeColor="text1"/>
          <w:sz w:val="22"/>
          <w:szCs w:val="20"/>
          <w:lang w:val="uk-UA" w:eastAsia="ar-SA"/>
        </w:rPr>
        <w:t>20</w:t>
      </w:r>
      <w:r w:rsidRPr="000020DF">
        <w:rPr>
          <w:color w:val="000000" w:themeColor="text1"/>
          <w:sz w:val="22"/>
          <w:szCs w:val="20"/>
          <w:lang w:val="uk-UA" w:eastAsia="ar-SA"/>
        </w:rPr>
        <w:t xml:space="preserve"> рік, а саме :</w:t>
      </w:r>
    </w:p>
    <w:p w:rsidR="004C7B74" w:rsidRPr="00030170" w:rsidRDefault="004C7B74" w:rsidP="004C7B74">
      <w:pPr>
        <w:spacing w:line="12" w:lineRule="exact"/>
        <w:rPr>
          <w:color w:val="000000" w:themeColor="text1"/>
          <w:sz w:val="22"/>
          <w:szCs w:val="20"/>
          <w:lang w:val="uk-UA" w:eastAsia="ar-SA"/>
        </w:rPr>
      </w:pPr>
    </w:p>
    <w:p w:rsidR="006C0B8C" w:rsidRPr="006C0B8C" w:rsidRDefault="006C0B8C" w:rsidP="006C0B8C">
      <w:pPr>
        <w:numPr>
          <w:ilvl w:val="0"/>
          <w:numId w:val="17"/>
        </w:numPr>
        <w:spacing w:line="234" w:lineRule="auto"/>
        <w:ind w:right="80"/>
        <w:jc w:val="both"/>
        <w:rPr>
          <w:color w:val="000000" w:themeColor="text1"/>
          <w:sz w:val="22"/>
          <w:szCs w:val="20"/>
          <w:lang w:val="uk-UA" w:eastAsia="ar-SA"/>
        </w:rPr>
      </w:pPr>
      <w:r w:rsidRPr="006C0B8C">
        <w:rPr>
          <w:color w:val="000000" w:themeColor="text1"/>
          <w:sz w:val="22"/>
          <w:szCs w:val="20"/>
          <w:lang w:val="uk-UA" w:eastAsia="ar-SA"/>
        </w:rPr>
        <w:t>загальної інформації про ломбард/загальні відомості за 2019 рік (додаток 1);</w:t>
      </w:r>
    </w:p>
    <w:p w:rsidR="006C0B8C" w:rsidRPr="006C0B8C" w:rsidRDefault="006C0B8C" w:rsidP="006C0B8C">
      <w:pPr>
        <w:numPr>
          <w:ilvl w:val="0"/>
          <w:numId w:val="17"/>
        </w:numPr>
        <w:spacing w:line="234" w:lineRule="auto"/>
        <w:ind w:right="80"/>
        <w:jc w:val="both"/>
        <w:rPr>
          <w:color w:val="000000" w:themeColor="text1"/>
          <w:sz w:val="22"/>
          <w:szCs w:val="20"/>
          <w:lang w:val="uk-UA" w:eastAsia="ar-SA"/>
        </w:rPr>
      </w:pPr>
      <w:r w:rsidRPr="006C0B8C">
        <w:rPr>
          <w:color w:val="000000" w:themeColor="text1"/>
          <w:sz w:val="22"/>
          <w:szCs w:val="20"/>
          <w:lang w:val="uk-UA" w:eastAsia="ar-SA"/>
        </w:rPr>
        <w:t>звіту про склад активів та пасивів ломбарду (додаток 2);</w:t>
      </w:r>
    </w:p>
    <w:p w:rsidR="006C0B8C" w:rsidRPr="006C0B8C" w:rsidRDefault="006C0B8C" w:rsidP="006C0B8C">
      <w:pPr>
        <w:numPr>
          <w:ilvl w:val="0"/>
          <w:numId w:val="17"/>
        </w:numPr>
        <w:spacing w:line="234" w:lineRule="auto"/>
        <w:ind w:right="80"/>
        <w:jc w:val="both"/>
        <w:rPr>
          <w:color w:val="000000" w:themeColor="text1"/>
          <w:sz w:val="22"/>
          <w:szCs w:val="20"/>
          <w:lang w:val="uk-UA" w:eastAsia="ar-SA"/>
        </w:rPr>
      </w:pPr>
      <w:r w:rsidRPr="006C0B8C">
        <w:rPr>
          <w:color w:val="000000" w:themeColor="text1"/>
          <w:sz w:val="22"/>
          <w:szCs w:val="20"/>
          <w:lang w:val="uk-UA" w:eastAsia="ar-SA"/>
        </w:rPr>
        <w:t xml:space="preserve">звіту про діяльність ломбарду (додаток 3). </w:t>
      </w:r>
    </w:p>
    <w:p w:rsidR="000020DF" w:rsidRPr="00EF4965" w:rsidRDefault="000020DF" w:rsidP="009418BD">
      <w:pPr>
        <w:spacing w:line="234" w:lineRule="auto"/>
        <w:ind w:right="80" w:firstLine="360"/>
        <w:jc w:val="both"/>
        <w:rPr>
          <w:color w:val="000000" w:themeColor="text1"/>
          <w:sz w:val="22"/>
          <w:szCs w:val="20"/>
          <w:lang w:val="uk-UA" w:eastAsia="ar-SA"/>
        </w:rPr>
      </w:pPr>
      <w:r w:rsidRPr="00EF4965">
        <w:rPr>
          <w:color w:val="000000" w:themeColor="text1"/>
          <w:sz w:val="22"/>
          <w:szCs w:val="20"/>
          <w:lang w:val="uk-UA" w:eastAsia="ar-SA"/>
        </w:rPr>
        <w:t xml:space="preserve">Аудиторами перевірено іншу суттєву інформацію, що розкривалася Товариством у річних звітних даних, та подається до </w:t>
      </w:r>
      <w:r w:rsidR="004C7B74">
        <w:rPr>
          <w:color w:val="000000" w:themeColor="text1"/>
          <w:sz w:val="22"/>
          <w:szCs w:val="20"/>
          <w:lang w:val="uk-UA" w:eastAsia="ar-SA"/>
        </w:rPr>
        <w:t>Національного Банку України</w:t>
      </w:r>
      <w:r w:rsidRPr="00EF4965">
        <w:rPr>
          <w:color w:val="000000" w:themeColor="text1"/>
          <w:sz w:val="22"/>
          <w:szCs w:val="20"/>
          <w:lang w:val="uk-UA" w:eastAsia="ar-SA"/>
        </w:rPr>
        <w:t>, а також інші звіти та інформацію, зокрема, протоколи засідання Загальних зборів учасників Товариства, у відповідності до вимог МСА 720 «Відповідальність аудитора щодо іншої інформації».</w:t>
      </w:r>
    </w:p>
    <w:p w:rsidR="000020DF" w:rsidRPr="0095778D" w:rsidRDefault="000020DF" w:rsidP="00F40FEE">
      <w:pPr>
        <w:tabs>
          <w:tab w:val="left" w:pos="1080"/>
        </w:tabs>
        <w:ind w:firstLine="567"/>
        <w:jc w:val="both"/>
        <w:rPr>
          <w:color w:val="000000" w:themeColor="text1"/>
          <w:sz w:val="22"/>
          <w:szCs w:val="20"/>
          <w:lang w:val="uk-UA" w:eastAsia="ar-SA"/>
        </w:rPr>
      </w:pPr>
      <w:r w:rsidRPr="0095778D">
        <w:rPr>
          <w:color w:val="000000" w:themeColor="text1"/>
          <w:sz w:val="22"/>
          <w:szCs w:val="20"/>
          <w:lang w:val="uk-UA" w:eastAsia="ar-SA"/>
        </w:rPr>
        <w:t>Думка аудитора щодо фінансової звітності не поширюється на річні звітні дані та, відповідно, ми не висловлюємо аудиторську думку чи робимо висновок з будь-яким рівнем впевненості щодо іншої інформації, а саме річних звітних даних Товариства</w:t>
      </w:r>
      <w:r w:rsidR="0095778D" w:rsidRPr="0095778D">
        <w:rPr>
          <w:color w:val="000000" w:themeColor="text1"/>
          <w:sz w:val="22"/>
          <w:szCs w:val="20"/>
          <w:lang w:val="uk-UA" w:eastAsia="ar-SA"/>
        </w:rPr>
        <w:t>.</w:t>
      </w:r>
    </w:p>
    <w:p w:rsidR="0095778D" w:rsidRPr="0095778D" w:rsidRDefault="0095778D" w:rsidP="00F40FEE">
      <w:pPr>
        <w:tabs>
          <w:tab w:val="left" w:pos="1080"/>
        </w:tabs>
        <w:ind w:firstLine="567"/>
        <w:jc w:val="both"/>
        <w:rPr>
          <w:color w:val="000000" w:themeColor="text1"/>
          <w:sz w:val="22"/>
          <w:szCs w:val="20"/>
          <w:lang w:val="uk-UA" w:eastAsia="ar-SA"/>
        </w:rPr>
      </w:pPr>
      <w:r w:rsidRPr="0095778D">
        <w:rPr>
          <w:color w:val="000000" w:themeColor="text1"/>
          <w:sz w:val="22"/>
          <w:szCs w:val="20"/>
          <w:lang w:val="uk-UA" w:eastAsia="ar-SA"/>
        </w:rPr>
        <w:t>У зв’язку з нашим аудитом фінансової звітності нашою відповідальністю є ознайомитися з іншою інформацією (інформацією щодо річних звітних даних)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w:t>
      </w:r>
    </w:p>
    <w:p w:rsidR="006F1C2A" w:rsidRPr="00EF4965" w:rsidRDefault="0095778D" w:rsidP="00F40FEE">
      <w:pPr>
        <w:tabs>
          <w:tab w:val="left" w:pos="1080"/>
        </w:tabs>
        <w:ind w:firstLine="567"/>
        <w:jc w:val="both"/>
        <w:rPr>
          <w:color w:val="000000" w:themeColor="text1"/>
          <w:sz w:val="22"/>
          <w:szCs w:val="20"/>
          <w:lang w:val="uk-UA" w:eastAsia="ar-SA"/>
        </w:rPr>
      </w:pPr>
      <w:r w:rsidRPr="0095778D">
        <w:rPr>
          <w:color w:val="000000" w:themeColor="text1"/>
          <w:sz w:val="22"/>
          <w:szCs w:val="20"/>
          <w:lang w:val="uk-UA" w:eastAsia="ar-SA"/>
        </w:rPr>
        <w:t>На основі проведеної нами роботи, ми доходимо висновку, що не існує суттєвого викривлення інформації щодо річних звітних даних та аудитор не виявив фактів суттєвої невідповідності та викривлень, які необхідно включити до звіту</w:t>
      </w:r>
      <w:r>
        <w:rPr>
          <w:color w:val="000000" w:themeColor="text1"/>
          <w:sz w:val="22"/>
          <w:szCs w:val="20"/>
          <w:lang w:val="uk-UA" w:eastAsia="ar-SA"/>
        </w:rPr>
        <w:t>.</w:t>
      </w:r>
    </w:p>
    <w:p w:rsidR="00210DED" w:rsidRDefault="00210DED" w:rsidP="00964D28">
      <w:pPr>
        <w:tabs>
          <w:tab w:val="left" w:pos="1080"/>
        </w:tabs>
        <w:ind w:firstLine="709"/>
        <w:jc w:val="both"/>
        <w:rPr>
          <w:b/>
          <w:color w:val="000000" w:themeColor="text1"/>
          <w:sz w:val="22"/>
          <w:szCs w:val="22"/>
          <w:lang w:val="uk-UA"/>
        </w:rPr>
      </w:pPr>
    </w:p>
    <w:p w:rsidR="00964D28" w:rsidRDefault="006F1C2A" w:rsidP="00964D28">
      <w:pPr>
        <w:tabs>
          <w:tab w:val="left" w:pos="1080"/>
        </w:tabs>
        <w:ind w:firstLine="709"/>
        <w:jc w:val="both"/>
        <w:rPr>
          <w:b/>
          <w:color w:val="000000" w:themeColor="text1"/>
          <w:sz w:val="22"/>
          <w:szCs w:val="22"/>
          <w:lang w:val="uk-UA"/>
        </w:rPr>
      </w:pPr>
      <w:r>
        <w:rPr>
          <w:b/>
          <w:color w:val="000000" w:themeColor="text1"/>
          <w:sz w:val="22"/>
          <w:szCs w:val="22"/>
          <w:lang w:val="uk-UA"/>
        </w:rPr>
        <w:t xml:space="preserve">РОЗДІЛ </w:t>
      </w:r>
      <w:r w:rsidR="00501A1B">
        <w:rPr>
          <w:b/>
          <w:color w:val="000000" w:themeColor="text1"/>
          <w:sz w:val="22"/>
          <w:szCs w:val="22"/>
          <w:lang w:val="uk-UA"/>
        </w:rPr>
        <w:t>І</w:t>
      </w:r>
      <w:r w:rsidR="00501A1B">
        <w:rPr>
          <w:b/>
          <w:color w:val="000000" w:themeColor="text1"/>
          <w:sz w:val="22"/>
          <w:szCs w:val="22"/>
          <w:lang w:val="en-US"/>
        </w:rPr>
        <w:t>V</w:t>
      </w:r>
      <w:r>
        <w:rPr>
          <w:b/>
          <w:color w:val="000000" w:themeColor="text1"/>
          <w:sz w:val="22"/>
          <w:szCs w:val="22"/>
          <w:lang w:val="uk-UA"/>
        </w:rPr>
        <w:t xml:space="preserve"> «ЗВІТ ВІДПОВІДНО З ІНШИМИ ЗАКОНОДАВЧИМИ ТА НОРМАТИВНИМИ ВИМОГАМИ» </w:t>
      </w:r>
    </w:p>
    <w:p w:rsidR="00916521" w:rsidRDefault="00916521" w:rsidP="00916521">
      <w:pPr>
        <w:spacing w:after="240"/>
        <w:jc w:val="center"/>
        <w:rPr>
          <w:b/>
          <w:color w:val="000000" w:themeColor="text1"/>
          <w:lang w:val="uk-UA"/>
        </w:rPr>
      </w:pPr>
      <w:r w:rsidRPr="008512A1">
        <w:rPr>
          <w:b/>
          <w:color w:val="000000" w:themeColor="text1"/>
          <w:lang w:val="uk-UA"/>
        </w:rPr>
        <w:t>Основні відомості про Товариство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7296"/>
      </w:tblGrid>
      <w:tr w:rsidR="00E21EFB" w:rsidRPr="00A262A9" w:rsidTr="009D7CB5">
        <w:tc>
          <w:tcPr>
            <w:tcW w:w="1463" w:type="pct"/>
          </w:tcPr>
          <w:p w:rsidR="00E21EFB" w:rsidRPr="004A1403" w:rsidRDefault="00E21EFB" w:rsidP="009D7CB5">
            <w:pPr>
              <w:keepNext/>
              <w:keepLines/>
              <w:contextualSpacing/>
              <w:jc w:val="both"/>
              <w:rPr>
                <w:color w:val="000000"/>
                <w:lang w:val="uk-UA"/>
              </w:rPr>
            </w:pPr>
            <w:r w:rsidRPr="004A1403">
              <w:rPr>
                <w:color w:val="000000"/>
                <w:lang w:val="uk-UA"/>
              </w:rPr>
              <w:t>Повна назва Товариства</w:t>
            </w:r>
          </w:p>
        </w:tc>
        <w:tc>
          <w:tcPr>
            <w:tcW w:w="3537" w:type="pct"/>
          </w:tcPr>
          <w:p w:rsidR="00E21EFB" w:rsidRPr="00A262A9" w:rsidRDefault="00E21EFB" w:rsidP="009D7CB5">
            <w:pPr>
              <w:keepNext/>
              <w:keepLines/>
              <w:contextualSpacing/>
              <w:jc w:val="both"/>
              <w:rPr>
                <w:color w:val="000000"/>
                <w:lang w:val="uk-UA"/>
              </w:rPr>
            </w:pPr>
            <w:r w:rsidRPr="00E21EFB">
              <w:rPr>
                <w:color w:val="000000"/>
                <w:lang w:val="uk-UA"/>
              </w:rPr>
              <w:t>ПОВНЕ ТОВАРИСТВО "ЛОМБАРД "КРЕДИТНИЙ ДВІР" ТОВ "ФОРТУНА-2014" І  ТОВ "РІЛАІНС"</w:t>
            </w:r>
          </w:p>
        </w:tc>
      </w:tr>
      <w:tr w:rsidR="00E21EFB" w:rsidRPr="00D02E61" w:rsidTr="009D7CB5">
        <w:tc>
          <w:tcPr>
            <w:tcW w:w="1463" w:type="pct"/>
          </w:tcPr>
          <w:p w:rsidR="00E21EFB" w:rsidRPr="004207D7" w:rsidRDefault="00E21EFB" w:rsidP="009D7CB5">
            <w:pPr>
              <w:pStyle w:val="a5"/>
              <w:rPr>
                <w:snapToGrid/>
                <w:color w:val="000000" w:themeColor="text1"/>
                <w:szCs w:val="22"/>
              </w:rPr>
            </w:pPr>
            <w:r w:rsidRPr="004207D7">
              <w:rPr>
                <w:snapToGrid/>
                <w:color w:val="000000" w:themeColor="text1"/>
                <w:sz w:val="22"/>
                <w:szCs w:val="22"/>
              </w:rPr>
              <w:t xml:space="preserve">Скорочена назва Товариства </w:t>
            </w:r>
          </w:p>
        </w:tc>
        <w:tc>
          <w:tcPr>
            <w:tcW w:w="3537" w:type="pct"/>
          </w:tcPr>
          <w:p w:rsidR="00E21EFB" w:rsidRPr="00D02E61" w:rsidRDefault="00E21EFB" w:rsidP="009D7CB5">
            <w:pPr>
              <w:keepNext/>
              <w:keepLines/>
              <w:contextualSpacing/>
              <w:jc w:val="both"/>
              <w:rPr>
                <w:color w:val="000000"/>
                <w:lang w:val="uk-UA"/>
              </w:rPr>
            </w:pPr>
            <w:r w:rsidRPr="00535B82">
              <w:rPr>
                <w:color w:val="000000"/>
                <w:lang w:val="uk-UA"/>
              </w:rPr>
              <w:t>ПТ «ЛОМБАРД «</w:t>
            </w:r>
            <w:r w:rsidRPr="00E21EFB">
              <w:rPr>
                <w:color w:val="000000"/>
                <w:lang w:val="uk-UA"/>
              </w:rPr>
              <w:t>КРЕДИТНИЙ ДВІР</w:t>
            </w:r>
            <w:r w:rsidRPr="00535B82">
              <w:rPr>
                <w:color w:val="000000"/>
                <w:lang w:val="uk-UA"/>
              </w:rPr>
              <w:t>»</w:t>
            </w:r>
          </w:p>
        </w:tc>
      </w:tr>
      <w:tr w:rsidR="00E21EFB" w:rsidRPr="004A3E94" w:rsidTr="009D7CB5">
        <w:tc>
          <w:tcPr>
            <w:tcW w:w="1463" w:type="pct"/>
          </w:tcPr>
          <w:p w:rsidR="00E21EFB" w:rsidRPr="004207D7" w:rsidRDefault="00E21EFB" w:rsidP="009D7CB5">
            <w:pPr>
              <w:pStyle w:val="a5"/>
              <w:rPr>
                <w:snapToGrid/>
                <w:color w:val="000000" w:themeColor="text1"/>
                <w:szCs w:val="22"/>
              </w:rPr>
            </w:pPr>
            <w:r w:rsidRPr="004207D7">
              <w:rPr>
                <w:snapToGrid/>
                <w:color w:val="000000" w:themeColor="text1"/>
                <w:sz w:val="22"/>
                <w:szCs w:val="22"/>
              </w:rPr>
              <w:t xml:space="preserve">Організаційно-правова форма Товариства </w:t>
            </w:r>
          </w:p>
        </w:tc>
        <w:tc>
          <w:tcPr>
            <w:tcW w:w="3537" w:type="pct"/>
          </w:tcPr>
          <w:p w:rsidR="00E21EFB" w:rsidRPr="004A3E94" w:rsidRDefault="00E21EFB" w:rsidP="009D7CB5">
            <w:pPr>
              <w:rPr>
                <w:color w:val="000000" w:themeColor="text1"/>
                <w:lang w:val="uk-UA"/>
              </w:rPr>
            </w:pPr>
            <w:r w:rsidRPr="004A3E94">
              <w:rPr>
                <w:color w:val="000000" w:themeColor="text1"/>
                <w:sz w:val="22"/>
                <w:szCs w:val="22"/>
                <w:lang w:val="uk-UA"/>
              </w:rPr>
              <w:t xml:space="preserve">ПОВНЕ ТОВАРИСТВО </w:t>
            </w:r>
          </w:p>
        </w:tc>
      </w:tr>
      <w:tr w:rsidR="00E21EFB" w:rsidRPr="004A3E94" w:rsidTr="009D7CB5">
        <w:tc>
          <w:tcPr>
            <w:tcW w:w="1463" w:type="pct"/>
          </w:tcPr>
          <w:p w:rsidR="00E21EFB" w:rsidRPr="004207D7" w:rsidRDefault="00E21EFB" w:rsidP="009D7CB5">
            <w:pPr>
              <w:pStyle w:val="a5"/>
              <w:rPr>
                <w:snapToGrid/>
                <w:color w:val="000000" w:themeColor="text1"/>
                <w:szCs w:val="22"/>
              </w:rPr>
            </w:pPr>
            <w:r w:rsidRPr="004207D7">
              <w:rPr>
                <w:snapToGrid/>
                <w:color w:val="000000" w:themeColor="text1"/>
                <w:sz w:val="22"/>
                <w:szCs w:val="22"/>
              </w:rPr>
              <w:t>Ознака особи</w:t>
            </w:r>
          </w:p>
        </w:tc>
        <w:tc>
          <w:tcPr>
            <w:tcW w:w="3537" w:type="pct"/>
          </w:tcPr>
          <w:p w:rsidR="00E21EFB" w:rsidRPr="004A3E94" w:rsidRDefault="00E21EFB" w:rsidP="009D7CB5">
            <w:pPr>
              <w:rPr>
                <w:color w:val="000000" w:themeColor="text1"/>
                <w:lang w:val="uk-UA"/>
              </w:rPr>
            </w:pPr>
            <w:r w:rsidRPr="004A3E94">
              <w:rPr>
                <w:color w:val="000000" w:themeColor="text1"/>
                <w:sz w:val="22"/>
                <w:szCs w:val="22"/>
                <w:lang w:val="uk-UA"/>
              </w:rPr>
              <w:t>Юридична</w:t>
            </w:r>
          </w:p>
        </w:tc>
      </w:tr>
      <w:tr w:rsidR="00E21EFB" w:rsidRPr="004A3E94" w:rsidTr="009D7CB5">
        <w:tc>
          <w:tcPr>
            <w:tcW w:w="1463" w:type="pct"/>
          </w:tcPr>
          <w:p w:rsidR="00E21EFB" w:rsidRPr="004207D7" w:rsidRDefault="00E21EFB" w:rsidP="009D7CB5">
            <w:pPr>
              <w:pStyle w:val="a5"/>
              <w:rPr>
                <w:snapToGrid/>
                <w:color w:val="000000" w:themeColor="text1"/>
                <w:szCs w:val="22"/>
              </w:rPr>
            </w:pPr>
            <w:r w:rsidRPr="004207D7">
              <w:rPr>
                <w:snapToGrid/>
                <w:color w:val="000000" w:themeColor="text1"/>
                <w:sz w:val="22"/>
                <w:szCs w:val="22"/>
              </w:rPr>
              <w:t xml:space="preserve">Форма власності </w:t>
            </w:r>
          </w:p>
        </w:tc>
        <w:tc>
          <w:tcPr>
            <w:tcW w:w="3537" w:type="pct"/>
          </w:tcPr>
          <w:p w:rsidR="00E21EFB" w:rsidRPr="004A3E94" w:rsidRDefault="00E21EFB" w:rsidP="009D7CB5">
            <w:pPr>
              <w:rPr>
                <w:color w:val="000000" w:themeColor="text1"/>
                <w:sz w:val="22"/>
                <w:szCs w:val="22"/>
                <w:lang w:val="uk-UA"/>
              </w:rPr>
            </w:pPr>
            <w:r w:rsidRPr="004A3E94">
              <w:rPr>
                <w:color w:val="000000" w:themeColor="text1"/>
                <w:sz w:val="22"/>
                <w:szCs w:val="22"/>
                <w:lang w:val="uk-UA"/>
              </w:rPr>
              <w:t>Приватна</w:t>
            </w:r>
          </w:p>
        </w:tc>
      </w:tr>
      <w:tr w:rsidR="00E21EFB" w:rsidRPr="004A3E94" w:rsidTr="009D7CB5">
        <w:trPr>
          <w:trHeight w:val="178"/>
        </w:trPr>
        <w:tc>
          <w:tcPr>
            <w:tcW w:w="1463" w:type="pct"/>
          </w:tcPr>
          <w:p w:rsidR="00E21EFB" w:rsidRPr="000C1251" w:rsidRDefault="00E21EFB" w:rsidP="009D7CB5">
            <w:pPr>
              <w:rPr>
                <w:color w:val="000000" w:themeColor="text1"/>
                <w:lang w:val="uk-UA"/>
              </w:rPr>
            </w:pPr>
            <w:r w:rsidRPr="000C1251">
              <w:rPr>
                <w:color w:val="000000" w:themeColor="text1"/>
                <w:sz w:val="22"/>
                <w:szCs w:val="22"/>
                <w:lang w:val="uk-UA"/>
              </w:rPr>
              <w:t>Код за ЄДРПОУ</w:t>
            </w:r>
          </w:p>
        </w:tc>
        <w:tc>
          <w:tcPr>
            <w:tcW w:w="3537" w:type="pct"/>
          </w:tcPr>
          <w:p w:rsidR="00E21EFB" w:rsidRPr="004A3E94" w:rsidRDefault="00E21EFB" w:rsidP="009D7CB5">
            <w:pPr>
              <w:rPr>
                <w:color w:val="000000" w:themeColor="text1"/>
                <w:sz w:val="22"/>
                <w:szCs w:val="22"/>
                <w:lang w:val="uk-UA"/>
              </w:rPr>
            </w:pPr>
            <w:r w:rsidRPr="00E21EFB">
              <w:rPr>
                <w:color w:val="000000" w:themeColor="text1"/>
                <w:sz w:val="22"/>
                <w:szCs w:val="22"/>
                <w:lang w:val="uk-UA"/>
              </w:rPr>
              <w:t>41090347</w:t>
            </w:r>
          </w:p>
        </w:tc>
      </w:tr>
      <w:tr w:rsidR="00E21EFB" w:rsidRPr="004A3E94" w:rsidTr="009D7CB5">
        <w:trPr>
          <w:trHeight w:val="410"/>
        </w:trPr>
        <w:tc>
          <w:tcPr>
            <w:tcW w:w="1463" w:type="pct"/>
          </w:tcPr>
          <w:p w:rsidR="00E21EFB" w:rsidRPr="004207D7" w:rsidRDefault="00E21EFB" w:rsidP="009D7CB5">
            <w:pPr>
              <w:pStyle w:val="a5"/>
              <w:rPr>
                <w:snapToGrid/>
                <w:color w:val="000000" w:themeColor="text1"/>
                <w:szCs w:val="22"/>
              </w:rPr>
            </w:pPr>
            <w:r w:rsidRPr="004207D7">
              <w:rPr>
                <w:snapToGrid/>
                <w:color w:val="000000" w:themeColor="text1"/>
                <w:sz w:val="22"/>
                <w:szCs w:val="22"/>
              </w:rPr>
              <w:t>Місцезнаходження:</w:t>
            </w:r>
          </w:p>
        </w:tc>
        <w:tc>
          <w:tcPr>
            <w:tcW w:w="3537" w:type="pct"/>
          </w:tcPr>
          <w:p w:rsidR="00E21EFB" w:rsidRPr="004A3E94" w:rsidRDefault="00E21EFB" w:rsidP="009D7CB5">
            <w:pPr>
              <w:rPr>
                <w:color w:val="000000" w:themeColor="text1"/>
                <w:sz w:val="22"/>
                <w:szCs w:val="22"/>
                <w:lang w:val="uk-UA"/>
              </w:rPr>
            </w:pPr>
            <w:r w:rsidRPr="00E21EFB">
              <w:rPr>
                <w:color w:val="000000"/>
                <w:sz w:val="22"/>
                <w:szCs w:val="22"/>
                <w:lang w:val="uk-UA"/>
              </w:rPr>
              <w:t>69050, Запорізька обл., місто Запоріжжя, ВУЛИЦЯ КОСМІЧНА, будинок 120А, приміщення 1</w:t>
            </w:r>
          </w:p>
        </w:tc>
      </w:tr>
      <w:tr w:rsidR="00E21EFB" w:rsidRPr="00407121" w:rsidTr="009D7CB5">
        <w:trPr>
          <w:trHeight w:val="304"/>
        </w:trPr>
        <w:tc>
          <w:tcPr>
            <w:tcW w:w="1463" w:type="pct"/>
          </w:tcPr>
          <w:p w:rsidR="00E21EFB" w:rsidRPr="004207D7" w:rsidRDefault="00E21EFB" w:rsidP="009D7CB5">
            <w:pPr>
              <w:pStyle w:val="a5"/>
              <w:rPr>
                <w:snapToGrid/>
                <w:color w:val="000000" w:themeColor="text1"/>
                <w:szCs w:val="22"/>
              </w:rPr>
            </w:pPr>
            <w:r w:rsidRPr="004207D7">
              <w:rPr>
                <w:snapToGrid/>
                <w:color w:val="000000" w:themeColor="text1"/>
                <w:sz w:val="22"/>
                <w:szCs w:val="22"/>
              </w:rPr>
              <w:t>Дата державної реєстрації</w:t>
            </w:r>
          </w:p>
        </w:tc>
        <w:tc>
          <w:tcPr>
            <w:tcW w:w="3537" w:type="pct"/>
          </w:tcPr>
          <w:p w:rsidR="00E21EFB" w:rsidRPr="00407121" w:rsidRDefault="006507BD" w:rsidP="006507BD">
            <w:pPr>
              <w:rPr>
                <w:color w:val="000000" w:themeColor="text1"/>
                <w:sz w:val="22"/>
                <w:szCs w:val="22"/>
                <w:highlight w:val="yellow"/>
                <w:lang w:val="uk-UA"/>
              </w:rPr>
            </w:pPr>
            <w:r>
              <w:rPr>
                <w:color w:val="000000"/>
                <w:sz w:val="22"/>
                <w:szCs w:val="22"/>
                <w:lang w:val="uk-UA"/>
              </w:rPr>
              <w:t>19</w:t>
            </w:r>
            <w:r w:rsidR="00E21EFB" w:rsidRPr="00DB668E">
              <w:rPr>
                <w:color w:val="000000"/>
                <w:sz w:val="22"/>
                <w:szCs w:val="22"/>
                <w:lang w:val="uk-UA"/>
              </w:rPr>
              <w:t>.0</w:t>
            </w:r>
            <w:r>
              <w:rPr>
                <w:color w:val="000000"/>
                <w:sz w:val="22"/>
                <w:szCs w:val="22"/>
                <w:lang w:val="uk-UA"/>
              </w:rPr>
              <w:t>1</w:t>
            </w:r>
            <w:r w:rsidR="00E21EFB" w:rsidRPr="00DB668E">
              <w:rPr>
                <w:color w:val="000000"/>
                <w:sz w:val="22"/>
                <w:szCs w:val="22"/>
                <w:lang w:val="uk-UA"/>
              </w:rPr>
              <w:t>.201</w:t>
            </w:r>
            <w:r>
              <w:rPr>
                <w:color w:val="000000"/>
                <w:sz w:val="22"/>
                <w:szCs w:val="22"/>
                <w:lang w:val="uk-UA"/>
              </w:rPr>
              <w:t>7</w:t>
            </w:r>
            <w:r w:rsidR="00E21EFB">
              <w:rPr>
                <w:color w:val="000000"/>
                <w:sz w:val="22"/>
                <w:szCs w:val="22"/>
                <w:lang w:val="uk-UA"/>
              </w:rPr>
              <w:t>р.</w:t>
            </w:r>
          </w:p>
        </w:tc>
      </w:tr>
      <w:tr w:rsidR="00E21EFB" w:rsidRPr="004A3E94" w:rsidTr="009D7CB5">
        <w:trPr>
          <w:trHeight w:val="304"/>
        </w:trPr>
        <w:tc>
          <w:tcPr>
            <w:tcW w:w="1463" w:type="pct"/>
          </w:tcPr>
          <w:p w:rsidR="00E21EFB" w:rsidRPr="00B46E16" w:rsidRDefault="00E21EFB" w:rsidP="009D7CB5">
            <w:pPr>
              <w:pStyle w:val="a5"/>
              <w:rPr>
                <w:snapToGrid/>
                <w:color w:val="000000" w:themeColor="text1"/>
                <w:szCs w:val="22"/>
              </w:rPr>
            </w:pPr>
            <w:bookmarkStart w:id="1" w:name="_GoBack"/>
            <w:bookmarkEnd w:id="1"/>
            <w:r w:rsidRPr="00B46E16">
              <w:rPr>
                <w:snapToGrid/>
                <w:color w:val="000000" w:themeColor="text1"/>
                <w:sz w:val="22"/>
                <w:szCs w:val="22"/>
              </w:rPr>
              <w:t>Ліцензії</w:t>
            </w:r>
          </w:p>
        </w:tc>
        <w:tc>
          <w:tcPr>
            <w:tcW w:w="3537" w:type="pct"/>
          </w:tcPr>
          <w:p w:rsidR="00E21EFB" w:rsidRPr="004A3E94" w:rsidRDefault="00E21EFB" w:rsidP="009D7CB5">
            <w:pPr>
              <w:shd w:val="clear" w:color="auto" w:fill="FFFFFF"/>
              <w:tabs>
                <w:tab w:val="left" w:pos="0"/>
              </w:tabs>
              <w:ind w:right="-61"/>
              <w:jc w:val="both"/>
              <w:rPr>
                <w:color w:val="000000" w:themeColor="text1"/>
                <w:sz w:val="22"/>
                <w:szCs w:val="22"/>
                <w:lang w:val="uk-UA"/>
              </w:rPr>
            </w:pPr>
            <w:r w:rsidRPr="00B46E16">
              <w:rPr>
                <w:color w:val="000000" w:themeColor="text1"/>
                <w:sz w:val="22"/>
                <w:szCs w:val="22"/>
                <w:lang w:val="uk-UA"/>
              </w:rPr>
              <w:t xml:space="preserve">Розпорядженням Національної комісії, що здійснює державне регулювання у сфері ринків фінансових послуг від </w:t>
            </w:r>
            <w:r w:rsidR="006507BD">
              <w:rPr>
                <w:color w:val="000000" w:themeColor="text1"/>
                <w:sz w:val="22"/>
                <w:szCs w:val="22"/>
                <w:lang w:val="uk-UA"/>
              </w:rPr>
              <w:t>27.04.2017</w:t>
            </w:r>
            <w:r w:rsidRPr="00B46E16">
              <w:rPr>
                <w:color w:val="000000" w:themeColor="text1"/>
                <w:sz w:val="22"/>
                <w:szCs w:val="22"/>
                <w:lang w:val="uk-UA"/>
              </w:rPr>
              <w:t>р. ПТ «ЛОМБАРД «</w:t>
            </w:r>
            <w:r w:rsidR="006507BD" w:rsidRPr="006507BD">
              <w:rPr>
                <w:color w:val="000000" w:themeColor="text1"/>
                <w:sz w:val="22"/>
                <w:szCs w:val="22"/>
                <w:lang w:val="uk-UA"/>
              </w:rPr>
              <w:t>КРЕДИТНИЙ ДВІР</w:t>
            </w:r>
            <w:r w:rsidRPr="00B46E16">
              <w:rPr>
                <w:color w:val="000000" w:themeColor="text1"/>
                <w:sz w:val="22"/>
                <w:szCs w:val="22"/>
                <w:lang w:val="uk-UA"/>
              </w:rPr>
              <w:t>» було видано Ліцензію на провадження господарської діяльності з надання фінансових послуг (крім професійної діяльності на ринку цінних паперів), а саме надання коштів у позику, в тому числі і на умовах фінансового кредиту, строк дії ліцензії – безстроково.</w:t>
            </w:r>
            <w:r w:rsidRPr="004A3E94">
              <w:rPr>
                <w:color w:val="000000" w:themeColor="text1"/>
                <w:sz w:val="22"/>
                <w:szCs w:val="22"/>
                <w:lang w:val="uk-UA"/>
              </w:rPr>
              <w:t xml:space="preserve"> </w:t>
            </w:r>
          </w:p>
        </w:tc>
      </w:tr>
      <w:tr w:rsidR="00E21EFB" w:rsidRPr="004A3E94" w:rsidTr="009D7CB5">
        <w:trPr>
          <w:trHeight w:val="225"/>
        </w:trPr>
        <w:tc>
          <w:tcPr>
            <w:tcW w:w="1463" w:type="pct"/>
          </w:tcPr>
          <w:p w:rsidR="00E21EFB" w:rsidRPr="00985087" w:rsidRDefault="00E21EFB" w:rsidP="009D7CB5">
            <w:pPr>
              <w:pStyle w:val="a5"/>
              <w:rPr>
                <w:snapToGrid/>
                <w:color w:val="000000" w:themeColor="text1"/>
                <w:szCs w:val="22"/>
              </w:rPr>
            </w:pPr>
            <w:r w:rsidRPr="004207D7">
              <w:rPr>
                <w:snapToGrid/>
                <w:color w:val="000000" w:themeColor="text1"/>
                <w:sz w:val="22"/>
                <w:szCs w:val="22"/>
              </w:rPr>
              <w:t>Номер запису в ЄДР</w:t>
            </w:r>
          </w:p>
        </w:tc>
        <w:tc>
          <w:tcPr>
            <w:tcW w:w="3537" w:type="pct"/>
          </w:tcPr>
          <w:p w:rsidR="00E21EFB" w:rsidRPr="004A3E94" w:rsidRDefault="00E21EFB" w:rsidP="006507BD">
            <w:pPr>
              <w:keepNext/>
              <w:keepLines/>
              <w:contextualSpacing/>
              <w:jc w:val="both"/>
              <w:rPr>
                <w:color w:val="000000" w:themeColor="text1"/>
                <w:lang w:val="uk-UA"/>
              </w:rPr>
            </w:pPr>
            <w:r w:rsidRPr="00DB668E">
              <w:rPr>
                <w:color w:val="000000" w:themeColor="text1"/>
                <w:sz w:val="22"/>
                <w:szCs w:val="22"/>
                <w:lang w:val="uk-UA"/>
              </w:rPr>
              <w:t>№</w:t>
            </w:r>
            <w:r w:rsidR="006507BD" w:rsidRPr="006507BD">
              <w:rPr>
                <w:color w:val="000000" w:themeColor="text1"/>
                <w:sz w:val="22"/>
                <w:szCs w:val="22"/>
                <w:lang w:val="uk-UA"/>
              </w:rPr>
              <w:t>1 070 102 0000 066875</w:t>
            </w:r>
          </w:p>
        </w:tc>
      </w:tr>
      <w:tr w:rsidR="00E21EFB" w:rsidRPr="004A3E94" w:rsidTr="009D7CB5">
        <w:trPr>
          <w:trHeight w:val="210"/>
        </w:trPr>
        <w:tc>
          <w:tcPr>
            <w:tcW w:w="1463" w:type="pct"/>
          </w:tcPr>
          <w:p w:rsidR="00E21EFB" w:rsidRPr="004207D7" w:rsidRDefault="00E21EFB" w:rsidP="009D7CB5">
            <w:pPr>
              <w:pStyle w:val="a5"/>
              <w:rPr>
                <w:snapToGrid/>
                <w:color w:val="000000" w:themeColor="text1"/>
                <w:szCs w:val="22"/>
              </w:rPr>
            </w:pPr>
            <w:r w:rsidRPr="004207D7">
              <w:rPr>
                <w:snapToGrid/>
                <w:color w:val="000000" w:themeColor="text1"/>
                <w:sz w:val="22"/>
                <w:szCs w:val="22"/>
              </w:rPr>
              <w:t>Основні види діяльності КВЕД:</w:t>
            </w:r>
          </w:p>
        </w:tc>
        <w:tc>
          <w:tcPr>
            <w:tcW w:w="3537" w:type="pct"/>
          </w:tcPr>
          <w:p w:rsidR="00E21EFB" w:rsidRPr="004A3E94" w:rsidRDefault="00E21EFB" w:rsidP="009D7CB5">
            <w:pPr>
              <w:keepNext/>
              <w:keepLines/>
              <w:jc w:val="both"/>
              <w:rPr>
                <w:color w:val="000000"/>
                <w:sz w:val="22"/>
                <w:szCs w:val="22"/>
                <w:lang w:val="uk-UA"/>
              </w:rPr>
            </w:pPr>
            <w:r w:rsidRPr="004A3E94">
              <w:rPr>
                <w:color w:val="000000"/>
                <w:sz w:val="22"/>
                <w:szCs w:val="22"/>
                <w:lang w:val="uk-UA"/>
              </w:rPr>
              <w:t>Код КВЕД 64.9</w:t>
            </w:r>
            <w:r>
              <w:rPr>
                <w:color w:val="000000"/>
                <w:sz w:val="22"/>
                <w:szCs w:val="22"/>
                <w:lang w:val="uk-UA"/>
              </w:rPr>
              <w:t>2</w:t>
            </w:r>
            <w:r w:rsidRPr="004A3E94">
              <w:rPr>
                <w:color w:val="000000"/>
                <w:sz w:val="22"/>
                <w:szCs w:val="22"/>
                <w:lang w:val="uk-UA"/>
              </w:rPr>
              <w:t xml:space="preserve"> Інші види кредитування (основний);</w:t>
            </w:r>
          </w:p>
          <w:p w:rsidR="00E21EFB" w:rsidRPr="004A3E94" w:rsidRDefault="00E21EFB" w:rsidP="009D7CB5">
            <w:pPr>
              <w:keepNext/>
              <w:keepLines/>
              <w:jc w:val="both"/>
              <w:rPr>
                <w:color w:val="000000"/>
                <w:lang w:val="uk-UA"/>
              </w:rPr>
            </w:pPr>
          </w:p>
        </w:tc>
      </w:tr>
      <w:tr w:rsidR="00E21EFB" w:rsidRPr="00DB668E" w:rsidTr="009D7CB5">
        <w:trPr>
          <w:trHeight w:val="3825"/>
        </w:trPr>
        <w:tc>
          <w:tcPr>
            <w:tcW w:w="1463" w:type="pct"/>
            <w:shd w:val="clear" w:color="auto" w:fill="auto"/>
          </w:tcPr>
          <w:p w:rsidR="00E21EFB" w:rsidRPr="004207D7" w:rsidRDefault="00E21EFB" w:rsidP="009D7CB5">
            <w:pPr>
              <w:pStyle w:val="a5"/>
              <w:rPr>
                <w:snapToGrid/>
                <w:color w:val="000000" w:themeColor="text1"/>
                <w:szCs w:val="22"/>
                <w:highlight w:val="yellow"/>
              </w:rPr>
            </w:pPr>
            <w:r w:rsidRPr="004207D7">
              <w:rPr>
                <w:snapToGrid/>
                <w:color w:val="000000" w:themeColor="text1"/>
                <w:sz w:val="22"/>
                <w:szCs w:val="22"/>
              </w:rPr>
              <w:lastRenderedPageBreak/>
              <w:t>Учасники/Засновник Товариства</w:t>
            </w:r>
          </w:p>
        </w:tc>
        <w:tc>
          <w:tcPr>
            <w:tcW w:w="3537" w:type="pct"/>
          </w:tcPr>
          <w:p w:rsidR="00E21EFB" w:rsidRPr="00E21EFB" w:rsidRDefault="00E21EFB" w:rsidP="00E21EFB">
            <w:pPr>
              <w:shd w:val="clear" w:color="auto" w:fill="FFFFFF"/>
              <w:tabs>
                <w:tab w:val="left" w:pos="0"/>
              </w:tabs>
              <w:ind w:right="-61"/>
              <w:jc w:val="both"/>
              <w:rPr>
                <w:color w:val="000000" w:themeColor="text1"/>
                <w:sz w:val="22"/>
                <w:szCs w:val="22"/>
                <w:lang w:val="uk-UA"/>
              </w:rPr>
            </w:pPr>
            <w:r w:rsidRPr="00E21EFB">
              <w:rPr>
                <w:color w:val="000000" w:themeColor="text1"/>
                <w:sz w:val="22"/>
                <w:szCs w:val="22"/>
                <w:lang w:val="uk-UA"/>
              </w:rPr>
              <w:t>КІНЦЕВИЙ БЕНЕФІЦІАРНИЙ ВЛАСНИК ЮРИДИЧНОЇ ОСОБИ - ТОВАРИСТВО З ОБМЕЖЕНОЮ ВІДПОВІДАЛЬНІСТЮ "РІЛАІНС" (38363125) - ПЛАКІДОВ ДМИТРО ОЛЕКСІЙОВИЧ, 21.06.1977 Р.Н., УКРАЇНА , УКРАЇНА 69059, ЗАПОРІЗЬКА ОБЛАСТЬ, МІСТО ЗАПОРІЖЖЯ, ВУЛИЦЯ ПАРАМОНОВА, БУДИНОК 6, КВАРТИРА 51. ХАРАКТЕР БЕНЕФІЦІАРНОГО ВОЛОДІННЯ - НЕ ПРЯМИЙ, ЧАСТКА - 50%.</w:t>
            </w:r>
          </w:p>
          <w:p w:rsidR="00E21EFB" w:rsidRPr="00E21EFB" w:rsidRDefault="00E21EFB" w:rsidP="00E21EFB">
            <w:pPr>
              <w:shd w:val="clear" w:color="auto" w:fill="FFFFFF"/>
              <w:tabs>
                <w:tab w:val="left" w:pos="0"/>
              </w:tabs>
              <w:ind w:right="-61"/>
              <w:jc w:val="both"/>
              <w:rPr>
                <w:color w:val="000000" w:themeColor="text1"/>
                <w:sz w:val="22"/>
                <w:szCs w:val="22"/>
                <w:lang w:val="uk-UA"/>
              </w:rPr>
            </w:pPr>
            <w:r w:rsidRPr="00E21EFB">
              <w:rPr>
                <w:color w:val="000000" w:themeColor="text1"/>
                <w:sz w:val="22"/>
                <w:szCs w:val="22"/>
                <w:lang w:val="uk-UA"/>
              </w:rPr>
              <w:t>ТОВАРИСТВО З ОБМЕЖЕНОЮ ВІДПОВІДАЛЬНІСТЮ "РІЛАІНС", Код ЄДРПОУ:38363125, Країна резиденства: Україна, Місцезнаходження: Україна, 69035, Запорізька обл., місто Запоріжжя, ПРОСПЕКТ ЛЕНІНА, будинок 145, квартира 21, Розмір внеску до статутного фонду (грн.): 650000,00</w:t>
            </w:r>
          </w:p>
          <w:p w:rsidR="00E21EFB" w:rsidRPr="00E21EFB" w:rsidRDefault="00E21EFB" w:rsidP="00E21EFB">
            <w:pPr>
              <w:shd w:val="clear" w:color="auto" w:fill="FFFFFF"/>
              <w:tabs>
                <w:tab w:val="left" w:pos="0"/>
              </w:tabs>
              <w:ind w:right="-61"/>
              <w:jc w:val="both"/>
              <w:rPr>
                <w:color w:val="000000" w:themeColor="text1"/>
                <w:sz w:val="22"/>
                <w:szCs w:val="22"/>
                <w:lang w:val="uk-UA"/>
              </w:rPr>
            </w:pPr>
            <w:r w:rsidRPr="00E21EFB">
              <w:rPr>
                <w:color w:val="000000" w:themeColor="text1"/>
                <w:sz w:val="22"/>
                <w:szCs w:val="22"/>
                <w:lang w:val="uk-UA"/>
              </w:rPr>
              <w:t>ТОВАРИСТВО З ОБМЕЖЕНОЮ ВІДПОВІДАЛЬНІСТЮ "ФОРТУНА-2014", Код ЄДРПОУ:39114688, Країна резиденства: Україна, Місцезнаходження: Україна, 02121, місто Київ, ПРОСПЕКТ БАЖАНА, будинок 3-В, Розмір внеску до статутного фонду (грн.): 650000,00</w:t>
            </w:r>
          </w:p>
          <w:p w:rsidR="00E21EFB" w:rsidRPr="00DB668E" w:rsidRDefault="00E21EFB" w:rsidP="00E21EFB">
            <w:pPr>
              <w:shd w:val="clear" w:color="auto" w:fill="FFFFFF"/>
              <w:tabs>
                <w:tab w:val="left" w:pos="0"/>
              </w:tabs>
              <w:ind w:right="-61"/>
              <w:jc w:val="both"/>
              <w:rPr>
                <w:color w:val="000000" w:themeColor="text1"/>
                <w:lang w:val="uk-UA"/>
              </w:rPr>
            </w:pPr>
            <w:r w:rsidRPr="00E21EFB">
              <w:rPr>
                <w:color w:val="000000" w:themeColor="text1"/>
                <w:sz w:val="22"/>
                <w:szCs w:val="22"/>
                <w:lang w:val="uk-UA"/>
              </w:rPr>
              <w:t>КІНЦЕВИЙ БЕНЕФІЦІАРНИЙ ВЛАСНИК ЮРИДИЧНОЇ ОСОБИ - ТОВАРИСТВО З ОБМЕЖЕНОЮ ВІДПОВІДАЛЬНІСТЮ "ФОРТУНА-2014" (39114688) - ПЕТРЕНКО ІРИНА ОЛЕКСАНДРІВНА, 28.03.1994 Р.Н., УКРАЇНА , УКРАЇНА 02094, МІСТО КИЇВ, ПРОСПЕКТ ГАГАРІНА, БУДИНОК 14А, КВАРТИРА 90. ХАРАКТЕР БЕНЕФІЦІАРНОГО ВОЛОДІННЯ - НЕ ПРЯМИЙ, ЧАСТКА - 50%.</w:t>
            </w:r>
          </w:p>
        </w:tc>
      </w:tr>
      <w:tr w:rsidR="00E21EFB" w:rsidRPr="004A3E94" w:rsidTr="009D7CB5">
        <w:tc>
          <w:tcPr>
            <w:tcW w:w="1463" w:type="pct"/>
          </w:tcPr>
          <w:p w:rsidR="00E21EFB" w:rsidRDefault="00E21EFB" w:rsidP="009D7CB5">
            <w:pPr>
              <w:pStyle w:val="a5"/>
              <w:rPr>
                <w:snapToGrid/>
                <w:color w:val="000000" w:themeColor="text1"/>
                <w:sz w:val="22"/>
                <w:szCs w:val="22"/>
                <w:shd w:val="clear" w:color="auto" w:fill="FFFFFF"/>
              </w:rPr>
            </w:pPr>
            <w:r w:rsidRPr="004207D7">
              <w:rPr>
                <w:snapToGrid/>
                <w:color w:val="000000" w:themeColor="text1"/>
                <w:sz w:val="22"/>
                <w:szCs w:val="22"/>
                <w:shd w:val="clear" w:color="auto" w:fill="FFFFFF"/>
              </w:rPr>
              <w:t>Керівник</w:t>
            </w:r>
          </w:p>
          <w:p w:rsidR="00E21EFB" w:rsidRPr="004207D7" w:rsidRDefault="00E21EFB" w:rsidP="009D7CB5">
            <w:pPr>
              <w:pStyle w:val="a5"/>
              <w:rPr>
                <w:snapToGrid/>
                <w:color w:val="000000" w:themeColor="text1"/>
                <w:szCs w:val="22"/>
                <w:shd w:val="clear" w:color="auto" w:fill="FFFFFF"/>
              </w:rPr>
            </w:pPr>
            <w:r w:rsidRPr="00B46E16">
              <w:rPr>
                <w:snapToGrid/>
                <w:color w:val="000000" w:themeColor="text1"/>
                <w:szCs w:val="22"/>
                <w:shd w:val="clear" w:color="auto" w:fill="FFFFFF"/>
              </w:rPr>
              <w:t>Головний бухгалтер</w:t>
            </w:r>
          </w:p>
          <w:p w:rsidR="00E21EFB" w:rsidRPr="004207D7" w:rsidRDefault="00E21EFB" w:rsidP="009D7CB5">
            <w:pPr>
              <w:pStyle w:val="a5"/>
              <w:rPr>
                <w:snapToGrid/>
                <w:color w:val="000000" w:themeColor="text1"/>
                <w:szCs w:val="22"/>
                <w:shd w:val="clear" w:color="auto" w:fill="FFFFFF"/>
              </w:rPr>
            </w:pPr>
            <w:r w:rsidRPr="004207D7">
              <w:rPr>
                <w:snapToGrid/>
                <w:color w:val="000000" w:themeColor="text1"/>
                <w:sz w:val="22"/>
                <w:szCs w:val="22"/>
                <w:shd w:val="clear" w:color="auto" w:fill="FFFFFF"/>
              </w:rPr>
              <w:t>кількість працівників</w:t>
            </w:r>
          </w:p>
        </w:tc>
        <w:tc>
          <w:tcPr>
            <w:tcW w:w="3537" w:type="pct"/>
          </w:tcPr>
          <w:p w:rsidR="00E21EFB" w:rsidRDefault="00E21EFB" w:rsidP="009D7CB5">
            <w:pPr>
              <w:keepNext/>
              <w:keepLines/>
              <w:contextualSpacing/>
              <w:jc w:val="both"/>
              <w:rPr>
                <w:color w:val="000000"/>
                <w:lang w:val="uk-UA"/>
              </w:rPr>
            </w:pPr>
            <w:r w:rsidRPr="004A3E94">
              <w:rPr>
                <w:color w:val="000000"/>
                <w:lang w:val="uk-UA"/>
              </w:rPr>
              <w:t xml:space="preserve">Керівник – </w:t>
            </w:r>
            <w:r w:rsidR="006507BD">
              <w:rPr>
                <w:color w:val="000000"/>
                <w:lang w:val="uk-UA"/>
              </w:rPr>
              <w:t xml:space="preserve">Петренко </w:t>
            </w:r>
            <w:r>
              <w:rPr>
                <w:color w:val="000000"/>
                <w:lang w:val="uk-UA"/>
              </w:rPr>
              <w:t>Сергій</w:t>
            </w:r>
            <w:r>
              <w:rPr>
                <w:color w:val="000000"/>
                <w:lang w:val="uk-UA"/>
              </w:rPr>
              <w:t xml:space="preserve"> </w:t>
            </w:r>
            <w:r>
              <w:rPr>
                <w:color w:val="000000"/>
                <w:lang w:val="uk-UA"/>
              </w:rPr>
              <w:t>Юрійович</w:t>
            </w:r>
          </w:p>
          <w:p w:rsidR="00E21EFB" w:rsidRPr="004A3E94" w:rsidRDefault="00E21EFB" w:rsidP="009D7CB5">
            <w:pPr>
              <w:keepNext/>
              <w:keepLines/>
              <w:contextualSpacing/>
              <w:jc w:val="both"/>
              <w:rPr>
                <w:color w:val="000000"/>
                <w:lang w:val="uk-UA"/>
              </w:rPr>
            </w:pPr>
            <w:r w:rsidRPr="00B46E16">
              <w:rPr>
                <w:color w:val="000000"/>
                <w:lang w:val="uk-UA"/>
              </w:rPr>
              <w:t>Головний бухгалтер</w:t>
            </w:r>
            <w:r>
              <w:rPr>
                <w:color w:val="000000"/>
                <w:lang w:val="uk-UA"/>
              </w:rPr>
              <w:t xml:space="preserve"> – Яценко Вікторія Володимирівна</w:t>
            </w:r>
          </w:p>
          <w:p w:rsidR="00E21EFB" w:rsidRPr="004A3E94" w:rsidRDefault="00E21EFB" w:rsidP="006507BD">
            <w:pPr>
              <w:jc w:val="both"/>
              <w:rPr>
                <w:color w:val="000000" w:themeColor="text1"/>
                <w:lang w:val="uk-UA"/>
              </w:rPr>
            </w:pPr>
            <w:r w:rsidRPr="004A3E94">
              <w:rPr>
                <w:color w:val="000000"/>
                <w:lang w:val="uk-UA"/>
              </w:rPr>
              <w:t xml:space="preserve">Середня кількість працівників – </w:t>
            </w:r>
            <w:r w:rsidR="006507BD">
              <w:rPr>
                <w:color w:val="000000"/>
                <w:lang w:val="uk-UA"/>
              </w:rPr>
              <w:t>2</w:t>
            </w:r>
            <w:r w:rsidRPr="004A3E94">
              <w:rPr>
                <w:color w:val="000000"/>
                <w:lang w:val="uk-UA"/>
              </w:rPr>
              <w:t xml:space="preserve"> осіб</w:t>
            </w:r>
          </w:p>
        </w:tc>
      </w:tr>
    </w:tbl>
    <w:p w:rsidR="00F40FEE" w:rsidRDefault="00F40FEE" w:rsidP="00D05FA0">
      <w:pPr>
        <w:jc w:val="center"/>
        <w:rPr>
          <w:b/>
          <w:color w:val="000000" w:themeColor="text1"/>
          <w:lang w:val="uk-UA"/>
        </w:rPr>
      </w:pPr>
      <w:bookmarkStart w:id="2" w:name="OLE_LINK31"/>
      <w:bookmarkStart w:id="3" w:name="OLE_LINK32"/>
      <w:bookmarkStart w:id="4" w:name="OLE_LINK33"/>
    </w:p>
    <w:p w:rsidR="006F1C2A" w:rsidRPr="00DB5911" w:rsidRDefault="00A547EB" w:rsidP="00443EAD">
      <w:pPr>
        <w:pStyle w:val="af"/>
        <w:tabs>
          <w:tab w:val="left" w:pos="567"/>
          <w:tab w:val="left" w:pos="851"/>
        </w:tabs>
        <w:ind w:left="0"/>
        <w:contextualSpacing w:val="0"/>
        <w:jc w:val="both"/>
        <w:rPr>
          <w:color w:val="000000"/>
          <w:sz w:val="22"/>
          <w:szCs w:val="22"/>
          <w:lang w:val="uk-UA"/>
        </w:rPr>
      </w:pPr>
      <w:r w:rsidRPr="002A26CB">
        <w:rPr>
          <w:sz w:val="22"/>
          <w:szCs w:val="22"/>
          <w:lang w:val="uk-UA"/>
        </w:rPr>
        <w:tab/>
      </w:r>
      <w:r w:rsidR="003157E0">
        <w:rPr>
          <w:sz w:val="22"/>
          <w:szCs w:val="22"/>
          <w:lang w:val="uk-UA"/>
        </w:rPr>
        <w:t xml:space="preserve">ПОВНЕ </w:t>
      </w:r>
      <w:r w:rsidR="00D242F9" w:rsidRPr="00D242F9">
        <w:rPr>
          <w:color w:val="000000"/>
          <w:sz w:val="22"/>
          <w:szCs w:val="22"/>
          <w:lang w:val="uk-UA"/>
        </w:rPr>
        <w:t xml:space="preserve">ТОВАРИСТВО </w:t>
      </w:r>
      <w:r w:rsidR="00CE0024">
        <w:rPr>
          <w:color w:val="000000"/>
          <w:sz w:val="22"/>
          <w:szCs w:val="22"/>
          <w:lang w:val="uk-UA"/>
        </w:rPr>
        <w:t xml:space="preserve">«ЛОМБАРД «КРЕДИТНИЙ ДВІР» ТОВ «ФОРТУНА-2014» І ТОВ «РІЛАІНС» </w:t>
      </w:r>
      <w:r w:rsidR="006F1C2A" w:rsidRPr="00DB5911">
        <w:rPr>
          <w:sz w:val="22"/>
          <w:szCs w:val="22"/>
          <w:lang w:val="uk-UA"/>
        </w:rPr>
        <w:t xml:space="preserve"> (надалі - Товариство) є юридичною особою, що створене відповідно до чинного законодавства України без обмеження строку діяльності, має самостійний баланс, круглу печатку та штампи із своїм найменуванням, фірмові бланки, знаки для товарів та послуг, та інші засоби візуальної ідентифікації Товариства, має право відкривати поточні, валютні, депозитні та інші рахунки в банківських установах. </w:t>
      </w:r>
      <w:r w:rsidR="006F1C2A" w:rsidRPr="00DB5911">
        <w:rPr>
          <w:color w:val="000000"/>
          <w:sz w:val="22"/>
          <w:szCs w:val="22"/>
          <w:lang w:val="uk-UA"/>
        </w:rPr>
        <w:t>Товариство є фінансовою установою відповідно до законодавства України.</w:t>
      </w:r>
    </w:p>
    <w:p w:rsidR="006F1C2A" w:rsidRPr="00A428D5" w:rsidRDefault="006F1C2A" w:rsidP="00A428D5">
      <w:pPr>
        <w:keepNext/>
        <w:keepLines/>
        <w:contextualSpacing/>
        <w:jc w:val="both"/>
        <w:rPr>
          <w:color w:val="000000"/>
          <w:lang w:val="uk-UA"/>
        </w:rPr>
      </w:pPr>
      <w:r w:rsidRPr="00DB5911">
        <w:rPr>
          <w:sz w:val="22"/>
          <w:szCs w:val="22"/>
          <w:lang w:val="uk-UA"/>
        </w:rPr>
        <w:tab/>
      </w:r>
      <w:r w:rsidR="00A428D5" w:rsidRPr="00A428D5">
        <w:rPr>
          <w:color w:val="000000"/>
          <w:lang w:val="uk-UA"/>
        </w:rPr>
        <w:t>ПТ "ЛОМБАРД "КРЕДИТНИЙ ДВІР"</w:t>
      </w:r>
      <w:r w:rsidRPr="00EF3230">
        <w:rPr>
          <w:sz w:val="22"/>
          <w:szCs w:val="22"/>
          <w:lang w:val="uk-UA"/>
        </w:rPr>
        <w:t xml:space="preserve">має </w:t>
      </w:r>
      <w:r w:rsidR="00A428D5">
        <w:rPr>
          <w:sz w:val="22"/>
          <w:szCs w:val="22"/>
          <w:lang w:val="uk-UA"/>
        </w:rPr>
        <w:t>5</w:t>
      </w:r>
      <w:r w:rsidR="006C0B8C" w:rsidRPr="00EF3230">
        <w:rPr>
          <w:sz w:val="22"/>
          <w:szCs w:val="22"/>
          <w:lang w:val="uk-UA"/>
        </w:rPr>
        <w:t xml:space="preserve"> </w:t>
      </w:r>
      <w:r w:rsidRPr="00EF3230">
        <w:rPr>
          <w:sz w:val="22"/>
          <w:szCs w:val="22"/>
          <w:lang w:val="uk-UA"/>
        </w:rPr>
        <w:t>відокремле</w:t>
      </w:r>
      <w:r w:rsidR="006C0B8C" w:rsidRPr="00EF3230">
        <w:rPr>
          <w:sz w:val="22"/>
          <w:szCs w:val="22"/>
          <w:lang w:val="uk-UA"/>
        </w:rPr>
        <w:t>них підрозділів:</w:t>
      </w:r>
    </w:p>
    <w:p w:rsidR="006C0B8C" w:rsidRDefault="006C0B8C" w:rsidP="00A547EB">
      <w:pPr>
        <w:pStyle w:val="af"/>
        <w:tabs>
          <w:tab w:val="left" w:pos="567"/>
          <w:tab w:val="left" w:pos="851"/>
        </w:tabs>
        <w:ind w:left="0"/>
        <w:contextualSpacing w:val="0"/>
        <w:jc w:val="both"/>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453"/>
      </w:tblGrid>
      <w:tr w:rsidR="00A428D5" w:rsidRPr="001571F3" w:rsidTr="007E48E0">
        <w:trPr>
          <w:jc w:val="center"/>
        </w:trPr>
        <w:tc>
          <w:tcPr>
            <w:tcW w:w="1129" w:type="dxa"/>
            <w:vAlign w:val="center"/>
          </w:tcPr>
          <w:p w:rsidR="00A428D5" w:rsidRPr="00A76861" w:rsidRDefault="00A428D5" w:rsidP="001F4B32">
            <w:pPr>
              <w:autoSpaceDE w:val="0"/>
              <w:autoSpaceDN w:val="0"/>
              <w:adjustRightInd w:val="0"/>
              <w:rPr>
                <w:color w:val="000000"/>
                <w:sz w:val="22"/>
                <w:szCs w:val="22"/>
                <w:lang w:val="uk-UA"/>
              </w:rPr>
            </w:pPr>
            <w:r w:rsidRPr="00A76861">
              <w:rPr>
                <w:color w:val="000000"/>
                <w:sz w:val="22"/>
                <w:szCs w:val="22"/>
                <w:lang w:val="uk-UA"/>
              </w:rPr>
              <w:t xml:space="preserve">Відокремленні підрозділи </w:t>
            </w:r>
          </w:p>
        </w:tc>
        <w:tc>
          <w:tcPr>
            <w:tcW w:w="8453" w:type="dxa"/>
          </w:tcPr>
          <w:p w:rsidR="00A428D5" w:rsidRPr="00A76861" w:rsidRDefault="00A428D5" w:rsidP="001F4B32">
            <w:pPr>
              <w:pStyle w:val="afe"/>
              <w:jc w:val="left"/>
              <w:rPr>
                <w:b w:val="0"/>
                <w:bCs w:val="0"/>
                <w:sz w:val="22"/>
                <w:szCs w:val="22"/>
              </w:rPr>
            </w:pPr>
            <w:r w:rsidRPr="00A76861">
              <w:rPr>
                <w:b w:val="0"/>
                <w:bCs w:val="0"/>
                <w:sz w:val="22"/>
                <w:szCs w:val="22"/>
                <w:shd w:val="clear" w:color="auto" w:fill="FFFFFF"/>
              </w:rPr>
              <w:t>ВІДОКРЕМЛЕНИЙ ПІДРОЗДІЛ №1 ПОВНОГО ТОВАРИСТВА "ЛОМБАРД "КРЕДИТНИЙ ДВІР "ТОВ "ФОРТУНА-2014" I ТОВ "РІЛАІНС"</w:t>
            </w:r>
            <w:r w:rsidRPr="00A76861">
              <w:rPr>
                <w:b w:val="0"/>
                <w:bCs w:val="0"/>
                <w:sz w:val="22"/>
                <w:szCs w:val="22"/>
              </w:rPr>
              <w:br/>
            </w:r>
            <w:r w:rsidRPr="00A76861">
              <w:rPr>
                <w:b w:val="0"/>
                <w:bCs w:val="0"/>
                <w:sz w:val="22"/>
                <w:szCs w:val="22"/>
                <w:shd w:val="clear" w:color="auto" w:fill="FFFFFF"/>
              </w:rPr>
              <w:t>Код ЄДРПОУ ВП: 41411278</w:t>
            </w:r>
            <w:r w:rsidRPr="00A76861">
              <w:rPr>
                <w:b w:val="0"/>
                <w:bCs w:val="0"/>
                <w:sz w:val="22"/>
                <w:szCs w:val="22"/>
              </w:rPr>
              <w:br/>
            </w:r>
            <w:r w:rsidRPr="00A76861">
              <w:rPr>
                <w:b w:val="0"/>
                <w:bCs w:val="0"/>
                <w:sz w:val="22"/>
                <w:szCs w:val="22"/>
                <w:shd w:val="clear" w:color="auto" w:fill="FFFFFF"/>
              </w:rPr>
              <w:t>Місцезнаходження ВП: 69050, Запорізька обл., місто Запоріжжя, Комунарський район, ВУЛИЦЯ КОСМІЧНА, будинок 120А</w:t>
            </w:r>
          </w:p>
          <w:p w:rsidR="00A428D5" w:rsidRPr="00A76861" w:rsidRDefault="001571F3" w:rsidP="001F4B32">
            <w:pPr>
              <w:pStyle w:val="afe"/>
              <w:jc w:val="left"/>
              <w:rPr>
                <w:b w:val="0"/>
                <w:bCs w:val="0"/>
                <w:sz w:val="22"/>
                <w:szCs w:val="22"/>
              </w:rPr>
            </w:pPr>
            <w:r>
              <w:rPr>
                <w:b w:val="0"/>
                <w:bCs w:val="0"/>
                <w:sz w:val="22"/>
                <w:szCs w:val="22"/>
              </w:rPr>
              <w:pict>
                <v:rect id="_x0000_i1025" style="width:0;height:1.5pt" o:hrstd="t" o:hrnoshade="t" o:hr="t" fillcolor="#747474" stroked="f"/>
              </w:pict>
            </w:r>
          </w:p>
          <w:p w:rsidR="00A428D5" w:rsidRPr="00A76861" w:rsidRDefault="00A428D5" w:rsidP="001F4B32">
            <w:pPr>
              <w:pStyle w:val="afe"/>
              <w:jc w:val="left"/>
              <w:rPr>
                <w:b w:val="0"/>
                <w:bCs w:val="0"/>
                <w:sz w:val="22"/>
                <w:szCs w:val="22"/>
              </w:rPr>
            </w:pPr>
            <w:r w:rsidRPr="00A76861">
              <w:rPr>
                <w:b w:val="0"/>
                <w:bCs w:val="0"/>
                <w:sz w:val="22"/>
                <w:szCs w:val="22"/>
              </w:rPr>
              <w:br/>
            </w:r>
            <w:r w:rsidRPr="00A76861">
              <w:rPr>
                <w:b w:val="0"/>
                <w:bCs w:val="0"/>
                <w:sz w:val="22"/>
                <w:szCs w:val="22"/>
                <w:shd w:val="clear" w:color="auto" w:fill="FFFFFF"/>
              </w:rPr>
              <w:t>ВІДОКРЕМЛЕНИЙ ПІДРОЗДІЛ №2 ПОВНОГО ТОВАРИСТВА "ЛОМБАРД "КРЕДИТНИЙ ДВІР" ТОВ "ФОРТУНА - 2014" І ТОВ "РІЛАІНС"</w:t>
            </w:r>
            <w:r w:rsidRPr="00A76861">
              <w:rPr>
                <w:b w:val="0"/>
                <w:bCs w:val="0"/>
                <w:sz w:val="22"/>
                <w:szCs w:val="22"/>
              </w:rPr>
              <w:br/>
            </w:r>
            <w:r w:rsidRPr="00A76861">
              <w:rPr>
                <w:b w:val="0"/>
                <w:bCs w:val="0"/>
                <w:sz w:val="22"/>
                <w:szCs w:val="22"/>
                <w:shd w:val="clear" w:color="auto" w:fill="FFFFFF"/>
              </w:rPr>
              <w:t>Код ЄДРПОУ ВП: 41820604</w:t>
            </w:r>
            <w:r w:rsidRPr="00A76861">
              <w:rPr>
                <w:b w:val="0"/>
                <w:bCs w:val="0"/>
                <w:sz w:val="22"/>
                <w:szCs w:val="22"/>
              </w:rPr>
              <w:br/>
            </w:r>
            <w:r w:rsidRPr="00A76861">
              <w:rPr>
                <w:b w:val="0"/>
                <w:bCs w:val="0"/>
                <w:sz w:val="22"/>
                <w:szCs w:val="22"/>
                <w:shd w:val="clear" w:color="auto" w:fill="FFFFFF"/>
              </w:rPr>
              <w:t>Місцезнаходження ВП: 02091, м.Київ, Дарницький район, ХАРКІВСЬКЕ ШОСЕ, будинок 144-В</w:t>
            </w:r>
          </w:p>
          <w:p w:rsidR="00A428D5" w:rsidRPr="00A76861" w:rsidRDefault="001571F3" w:rsidP="001F4B32">
            <w:pPr>
              <w:pStyle w:val="afe"/>
              <w:jc w:val="left"/>
              <w:rPr>
                <w:b w:val="0"/>
                <w:bCs w:val="0"/>
                <w:sz w:val="22"/>
                <w:szCs w:val="22"/>
              </w:rPr>
            </w:pPr>
            <w:r>
              <w:rPr>
                <w:b w:val="0"/>
                <w:bCs w:val="0"/>
                <w:sz w:val="22"/>
                <w:szCs w:val="22"/>
              </w:rPr>
              <w:pict>
                <v:rect id="_x0000_i1026" style="width:0;height:1.5pt" o:hrstd="t" o:hrnoshade="t" o:hr="t" fillcolor="#747474" stroked="f"/>
              </w:pict>
            </w:r>
          </w:p>
          <w:p w:rsidR="00A428D5" w:rsidRPr="00A76861" w:rsidRDefault="00A428D5" w:rsidP="001F4B32">
            <w:pPr>
              <w:pStyle w:val="afe"/>
              <w:jc w:val="left"/>
              <w:rPr>
                <w:b w:val="0"/>
                <w:bCs w:val="0"/>
                <w:sz w:val="22"/>
                <w:szCs w:val="22"/>
              </w:rPr>
            </w:pPr>
            <w:r w:rsidRPr="00A76861">
              <w:rPr>
                <w:b w:val="0"/>
                <w:bCs w:val="0"/>
                <w:sz w:val="22"/>
                <w:szCs w:val="22"/>
              </w:rPr>
              <w:br/>
            </w:r>
            <w:r w:rsidRPr="00A76861">
              <w:rPr>
                <w:b w:val="0"/>
                <w:bCs w:val="0"/>
                <w:sz w:val="22"/>
                <w:szCs w:val="22"/>
                <w:shd w:val="clear" w:color="auto" w:fill="FFFFFF"/>
              </w:rPr>
              <w:t>ВІДОКРЕМЛЕНИЙ ПІДРОЗДІЛ № 4 ПОВНОГО ТОВАРИСТВА "ЛОМБАРД "КРЕДИТНИЙ ДВІР" ТОВ "ФОРТУНА - 2014" І ТОВ "РІЛАІНС"</w:t>
            </w:r>
            <w:r w:rsidRPr="00A76861">
              <w:rPr>
                <w:b w:val="0"/>
                <w:bCs w:val="0"/>
                <w:sz w:val="22"/>
                <w:szCs w:val="22"/>
              </w:rPr>
              <w:br/>
            </w:r>
            <w:r w:rsidRPr="00A76861">
              <w:rPr>
                <w:b w:val="0"/>
                <w:bCs w:val="0"/>
                <w:sz w:val="22"/>
                <w:szCs w:val="22"/>
                <w:shd w:val="clear" w:color="auto" w:fill="FFFFFF"/>
              </w:rPr>
              <w:t>Код ЄДРПОУ ВП: 41985548</w:t>
            </w:r>
            <w:r w:rsidRPr="00A76861">
              <w:rPr>
                <w:b w:val="0"/>
                <w:bCs w:val="0"/>
                <w:sz w:val="22"/>
                <w:szCs w:val="22"/>
              </w:rPr>
              <w:br/>
            </w:r>
            <w:r w:rsidRPr="00A76861">
              <w:rPr>
                <w:b w:val="0"/>
                <w:bCs w:val="0"/>
                <w:sz w:val="22"/>
                <w:szCs w:val="22"/>
                <w:shd w:val="clear" w:color="auto" w:fill="FFFFFF"/>
              </w:rPr>
              <w:t>Місцезнаходження ВП: 02121, м.Київ, Дарницький район, ПРОСПЕКТ БАЖАНА, будинок 3-В</w:t>
            </w:r>
          </w:p>
          <w:p w:rsidR="00A428D5" w:rsidRPr="00A76861" w:rsidRDefault="001571F3" w:rsidP="001F4B32">
            <w:pPr>
              <w:pStyle w:val="afe"/>
              <w:jc w:val="left"/>
              <w:rPr>
                <w:b w:val="0"/>
                <w:bCs w:val="0"/>
                <w:sz w:val="22"/>
                <w:szCs w:val="22"/>
              </w:rPr>
            </w:pPr>
            <w:r>
              <w:rPr>
                <w:b w:val="0"/>
                <w:bCs w:val="0"/>
                <w:sz w:val="22"/>
                <w:szCs w:val="22"/>
              </w:rPr>
              <w:pict>
                <v:rect id="_x0000_i1027" style="width:0;height:1.5pt" o:hrstd="t" o:hrnoshade="t" o:hr="t" fillcolor="#747474" stroked="f"/>
              </w:pict>
            </w:r>
          </w:p>
          <w:p w:rsidR="00A428D5" w:rsidRPr="00A76861" w:rsidRDefault="00A428D5" w:rsidP="001F4B32">
            <w:pPr>
              <w:pStyle w:val="afe"/>
              <w:jc w:val="left"/>
              <w:rPr>
                <w:b w:val="0"/>
                <w:bCs w:val="0"/>
                <w:sz w:val="22"/>
                <w:szCs w:val="22"/>
              </w:rPr>
            </w:pPr>
            <w:r w:rsidRPr="00A76861">
              <w:rPr>
                <w:b w:val="0"/>
                <w:bCs w:val="0"/>
                <w:sz w:val="22"/>
                <w:szCs w:val="22"/>
              </w:rPr>
              <w:br/>
            </w:r>
            <w:r w:rsidRPr="00A76861">
              <w:rPr>
                <w:b w:val="0"/>
                <w:bCs w:val="0"/>
                <w:sz w:val="22"/>
                <w:szCs w:val="22"/>
                <w:shd w:val="clear" w:color="auto" w:fill="FFFFFF"/>
              </w:rPr>
              <w:t>ВІДОКРЕМЛЕНИЙ ПІДРОЗДІЛ № 3 ПОВНОГО ТОВАРИСТВА "ЛОМБАРД "КРЕДИТНИЙ ДВІР" ТОВ "ФОРТУНА - 2014" І ТОВ "РІЛАІНС"</w:t>
            </w:r>
            <w:r w:rsidRPr="00A76861">
              <w:rPr>
                <w:b w:val="0"/>
                <w:bCs w:val="0"/>
                <w:sz w:val="22"/>
                <w:szCs w:val="22"/>
              </w:rPr>
              <w:br/>
            </w:r>
            <w:r w:rsidRPr="00A76861">
              <w:rPr>
                <w:b w:val="0"/>
                <w:bCs w:val="0"/>
                <w:sz w:val="22"/>
                <w:szCs w:val="22"/>
                <w:shd w:val="clear" w:color="auto" w:fill="FFFFFF"/>
              </w:rPr>
              <w:t>Код ЄДРПОУ ВП: 41985637</w:t>
            </w:r>
            <w:r w:rsidRPr="00A76861">
              <w:rPr>
                <w:b w:val="0"/>
                <w:bCs w:val="0"/>
                <w:sz w:val="22"/>
                <w:szCs w:val="22"/>
              </w:rPr>
              <w:br/>
            </w:r>
            <w:r w:rsidRPr="00A76861">
              <w:rPr>
                <w:b w:val="0"/>
                <w:bCs w:val="0"/>
                <w:sz w:val="22"/>
                <w:szCs w:val="22"/>
                <w:shd w:val="clear" w:color="auto" w:fill="FFFFFF"/>
              </w:rPr>
              <w:lastRenderedPageBreak/>
              <w:t>Місцезнаходження ВП: 02192, м.Київ, Деснянський район, ВУЛИЦЯ ШОЛОМ-АЛЕЙХЕМА, будинок 2-А</w:t>
            </w:r>
          </w:p>
        </w:tc>
      </w:tr>
      <w:tr w:rsidR="00A428D5" w:rsidRPr="001571F3" w:rsidTr="007E48E0">
        <w:trPr>
          <w:jc w:val="center"/>
        </w:trPr>
        <w:tc>
          <w:tcPr>
            <w:tcW w:w="1129" w:type="dxa"/>
            <w:vAlign w:val="center"/>
          </w:tcPr>
          <w:p w:rsidR="00A428D5" w:rsidRPr="00A76861" w:rsidRDefault="00A428D5" w:rsidP="001F4B32">
            <w:pPr>
              <w:autoSpaceDE w:val="0"/>
              <w:autoSpaceDN w:val="0"/>
              <w:adjustRightInd w:val="0"/>
              <w:rPr>
                <w:color w:val="000000"/>
                <w:sz w:val="22"/>
                <w:szCs w:val="22"/>
                <w:lang w:val="uk-UA"/>
              </w:rPr>
            </w:pPr>
          </w:p>
        </w:tc>
        <w:tc>
          <w:tcPr>
            <w:tcW w:w="8453" w:type="dxa"/>
          </w:tcPr>
          <w:p w:rsidR="00A428D5" w:rsidRPr="00A76861" w:rsidRDefault="00A428D5" w:rsidP="001F4B32">
            <w:pPr>
              <w:pStyle w:val="afe"/>
              <w:jc w:val="left"/>
              <w:rPr>
                <w:b w:val="0"/>
                <w:bCs w:val="0"/>
                <w:sz w:val="22"/>
                <w:szCs w:val="22"/>
                <w:shd w:val="clear" w:color="auto" w:fill="FFFFFF"/>
              </w:rPr>
            </w:pPr>
            <w:r w:rsidRPr="00A76861">
              <w:rPr>
                <w:b w:val="0"/>
                <w:sz w:val="22"/>
                <w:szCs w:val="22"/>
                <w:shd w:val="clear" w:color="auto" w:fill="FFFFFF"/>
              </w:rPr>
              <w:t>ВІДОКРЕМЛЕНИЙ ПІДРОЗДІЛ №5 ПОВНОГО ТОВАРИСТВА "ЛОМБАРД "КРЕДИТНИЙ ДВІР" ТОВ "ФОРТУНА-2014" І ТОВ "РІЛАІНС"</w:t>
            </w:r>
            <w:r w:rsidRPr="00A76861">
              <w:rPr>
                <w:b w:val="0"/>
                <w:sz w:val="22"/>
                <w:szCs w:val="22"/>
              </w:rPr>
              <w:br/>
            </w:r>
            <w:r w:rsidRPr="00A76861">
              <w:rPr>
                <w:b w:val="0"/>
                <w:sz w:val="22"/>
                <w:szCs w:val="22"/>
                <w:shd w:val="clear" w:color="auto" w:fill="FFFFFF"/>
              </w:rPr>
              <w:t>Код ЄДРПОУ ВП: 43298488</w:t>
            </w:r>
            <w:r w:rsidRPr="00A76861">
              <w:rPr>
                <w:b w:val="0"/>
                <w:sz w:val="22"/>
                <w:szCs w:val="22"/>
              </w:rPr>
              <w:br/>
            </w:r>
            <w:r w:rsidRPr="00A76861">
              <w:rPr>
                <w:b w:val="0"/>
                <w:sz w:val="22"/>
                <w:szCs w:val="22"/>
                <w:shd w:val="clear" w:color="auto" w:fill="FFFFFF"/>
              </w:rPr>
              <w:t>Місцезнаходження ВП: 02095, м.Київ, Дарницький район, ПРОСПЕКТ ГРИГОРЕНКА, будинок 32Д</w:t>
            </w:r>
          </w:p>
        </w:tc>
      </w:tr>
    </w:tbl>
    <w:p w:rsidR="006C0B8C" w:rsidRPr="007E48E0" w:rsidRDefault="006C0B8C" w:rsidP="00A547EB">
      <w:pPr>
        <w:pStyle w:val="af"/>
        <w:tabs>
          <w:tab w:val="left" w:pos="567"/>
          <w:tab w:val="left" w:pos="851"/>
        </w:tabs>
        <w:ind w:left="0"/>
        <w:contextualSpacing w:val="0"/>
        <w:jc w:val="both"/>
        <w:rPr>
          <w:sz w:val="22"/>
          <w:szCs w:val="22"/>
          <w:lang w:val="uk-UA"/>
        </w:rPr>
      </w:pPr>
    </w:p>
    <w:p w:rsidR="009418BD" w:rsidRPr="007E48E0" w:rsidRDefault="00A547EB" w:rsidP="009418BD">
      <w:pPr>
        <w:pStyle w:val="af"/>
        <w:tabs>
          <w:tab w:val="left" w:pos="567"/>
          <w:tab w:val="left" w:pos="851"/>
        </w:tabs>
        <w:ind w:left="0"/>
        <w:contextualSpacing w:val="0"/>
        <w:jc w:val="both"/>
        <w:rPr>
          <w:sz w:val="22"/>
          <w:szCs w:val="22"/>
          <w:lang w:val="uk-UA"/>
        </w:rPr>
      </w:pPr>
      <w:r w:rsidRPr="007E48E0">
        <w:rPr>
          <w:sz w:val="22"/>
          <w:szCs w:val="22"/>
          <w:lang w:val="uk-UA"/>
        </w:rPr>
        <w:tab/>
      </w:r>
      <w:r w:rsidR="006F1C2A" w:rsidRPr="007E48E0">
        <w:rPr>
          <w:sz w:val="22"/>
          <w:szCs w:val="22"/>
        </w:rPr>
        <w:t xml:space="preserve">Дані Товариства про наявність рахунка </w:t>
      </w:r>
      <w:r w:rsidR="00764A5E" w:rsidRPr="007E48E0">
        <w:rPr>
          <w:sz w:val="22"/>
          <w:szCs w:val="22"/>
        </w:rPr>
        <w:t>у банка</w:t>
      </w:r>
      <w:r w:rsidR="006F1C2A" w:rsidRPr="007E48E0">
        <w:rPr>
          <w:sz w:val="22"/>
          <w:szCs w:val="22"/>
        </w:rPr>
        <w:t xml:space="preserve"> наведені нижче</w:t>
      </w:r>
      <w:r w:rsidR="00DB5911" w:rsidRPr="007E48E0">
        <w:rPr>
          <w:sz w:val="22"/>
          <w:szCs w:val="22"/>
          <w:lang w:val="uk-UA"/>
        </w:rPr>
        <w:t>:</w:t>
      </w:r>
      <w:r w:rsidR="006F1C2A" w:rsidRPr="007E48E0">
        <w:rPr>
          <w:sz w:val="22"/>
          <w:szCs w:val="22"/>
        </w:rPr>
        <w:t xml:space="preserve"> </w:t>
      </w:r>
    </w:p>
    <w:p w:rsidR="006F1C2A" w:rsidRPr="009A116C" w:rsidRDefault="006F1C2A" w:rsidP="009418BD">
      <w:pPr>
        <w:pStyle w:val="af"/>
        <w:tabs>
          <w:tab w:val="left" w:pos="567"/>
          <w:tab w:val="left" w:pos="851"/>
        </w:tabs>
        <w:ind w:left="0"/>
        <w:contextualSpacing w:val="0"/>
        <w:jc w:val="right"/>
        <w:rPr>
          <w:lang w:val="en-US"/>
        </w:rPr>
      </w:pPr>
      <w:r w:rsidRPr="009A116C">
        <w:t xml:space="preserve">Таблиця </w:t>
      </w:r>
    </w:p>
    <w:tbl>
      <w:tblPr>
        <w:tblW w:w="10456" w:type="dxa"/>
        <w:tblLayout w:type="fixed"/>
        <w:tblCellMar>
          <w:left w:w="0" w:type="dxa"/>
          <w:right w:w="0" w:type="dxa"/>
        </w:tblCellMar>
        <w:tblLook w:val="04A0" w:firstRow="1" w:lastRow="0" w:firstColumn="1" w:lastColumn="0" w:noHBand="0" w:noVBand="1"/>
      </w:tblPr>
      <w:tblGrid>
        <w:gridCol w:w="560"/>
        <w:gridCol w:w="3234"/>
        <w:gridCol w:w="4252"/>
        <w:gridCol w:w="1134"/>
        <w:gridCol w:w="1276"/>
      </w:tblGrid>
      <w:tr w:rsidR="00DB5911" w:rsidRPr="0063079D" w:rsidTr="0007669A">
        <w:trPr>
          <w:trHeight w:val="492"/>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5911" w:rsidRPr="0063079D" w:rsidRDefault="00DB5911" w:rsidP="00090C90">
            <w:pPr>
              <w:keepNext/>
              <w:keepLines/>
              <w:contextualSpacing/>
              <w:jc w:val="center"/>
              <w:rPr>
                <w:b/>
                <w:color w:val="000000"/>
                <w:sz w:val="22"/>
                <w:szCs w:val="22"/>
              </w:rPr>
            </w:pPr>
            <w:r w:rsidRPr="0063079D">
              <w:rPr>
                <w:b/>
                <w:color w:val="000000"/>
                <w:sz w:val="22"/>
                <w:szCs w:val="22"/>
              </w:rPr>
              <w:t>№ п/п</w:t>
            </w:r>
          </w:p>
        </w:tc>
        <w:tc>
          <w:tcPr>
            <w:tcW w:w="3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911" w:rsidRPr="0063079D" w:rsidRDefault="00DB5911" w:rsidP="00090C90">
            <w:pPr>
              <w:keepNext/>
              <w:keepLines/>
              <w:contextualSpacing/>
              <w:jc w:val="center"/>
              <w:rPr>
                <w:b/>
                <w:color w:val="000000"/>
                <w:sz w:val="22"/>
                <w:szCs w:val="22"/>
              </w:rPr>
            </w:pPr>
            <w:r w:rsidRPr="0063079D">
              <w:rPr>
                <w:b/>
                <w:color w:val="000000"/>
                <w:sz w:val="22"/>
                <w:szCs w:val="22"/>
              </w:rPr>
              <w:t>Назва банку</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911" w:rsidRPr="0063079D" w:rsidRDefault="00DB5911" w:rsidP="00090C90">
            <w:pPr>
              <w:keepNext/>
              <w:keepLines/>
              <w:contextualSpacing/>
              <w:jc w:val="center"/>
              <w:rPr>
                <w:b/>
                <w:color w:val="000000"/>
                <w:sz w:val="22"/>
                <w:szCs w:val="22"/>
              </w:rPr>
            </w:pPr>
            <w:r w:rsidRPr="0063079D">
              <w:rPr>
                <w:b/>
                <w:color w:val="000000"/>
                <w:sz w:val="22"/>
                <w:szCs w:val="22"/>
              </w:rPr>
              <w:t>№ рахунку</w:t>
            </w:r>
          </w:p>
        </w:tc>
        <w:tc>
          <w:tcPr>
            <w:tcW w:w="1134" w:type="dxa"/>
            <w:tcBorders>
              <w:top w:val="single" w:sz="8" w:space="0" w:color="auto"/>
              <w:left w:val="nil"/>
              <w:bottom w:val="single" w:sz="8" w:space="0" w:color="auto"/>
              <w:right w:val="single" w:sz="4" w:space="0" w:color="auto"/>
            </w:tcBorders>
            <w:vAlign w:val="center"/>
          </w:tcPr>
          <w:p w:rsidR="00DB5911" w:rsidRPr="0063079D" w:rsidRDefault="00DB5911" w:rsidP="00090C90">
            <w:pPr>
              <w:keepNext/>
              <w:keepLines/>
              <w:contextualSpacing/>
              <w:jc w:val="center"/>
              <w:rPr>
                <w:b/>
                <w:color w:val="000000"/>
                <w:sz w:val="22"/>
                <w:szCs w:val="22"/>
              </w:rPr>
            </w:pPr>
            <w:r w:rsidRPr="0063079D">
              <w:rPr>
                <w:b/>
                <w:color w:val="000000"/>
                <w:sz w:val="22"/>
                <w:szCs w:val="22"/>
              </w:rPr>
              <w:t>Валюта</w:t>
            </w:r>
          </w:p>
        </w:tc>
        <w:tc>
          <w:tcPr>
            <w:tcW w:w="1276" w:type="dxa"/>
            <w:tcBorders>
              <w:top w:val="single" w:sz="4" w:space="0" w:color="auto"/>
              <w:left w:val="single" w:sz="4" w:space="0" w:color="auto"/>
              <w:bottom w:val="single" w:sz="4" w:space="0" w:color="auto"/>
              <w:right w:val="single" w:sz="4" w:space="0" w:color="auto"/>
            </w:tcBorders>
            <w:vAlign w:val="center"/>
          </w:tcPr>
          <w:p w:rsidR="00DB5911" w:rsidRPr="0063079D" w:rsidRDefault="00DB5911" w:rsidP="00090C90">
            <w:pPr>
              <w:keepNext/>
              <w:keepLines/>
              <w:contextualSpacing/>
              <w:jc w:val="center"/>
              <w:rPr>
                <w:b/>
                <w:color w:val="000000"/>
                <w:sz w:val="22"/>
                <w:szCs w:val="22"/>
                <w:lang w:val="en-US"/>
              </w:rPr>
            </w:pPr>
            <w:r w:rsidRPr="0063079D">
              <w:rPr>
                <w:b/>
                <w:color w:val="000000"/>
                <w:sz w:val="22"/>
                <w:szCs w:val="22"/>
                <w:lang w:val="en-US"/>
              </w:rPr>
              <w:t>Примітки</w:t>
            </w:r>
          </w:p>
        </w:tc>
      </w:tr>
      <w:tr w:rsidR="00DB5911" w:rsidRPr="0063079D" w:rsidTr="0007669A">
        <w:trPr>
          <w:trHeight w:val="310"/>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5911" w:rsidRPr="0063079D" w:rsidRDefault="00DB5911" w:rsidP="00090C90">
            <w:pPr>
              <w:keepNext/>
              <w:keepLines/>
              <w:contextualSpacing/>
              <w:jc w:val="center"/>
              <w:rPr>
                <w:b/>
                <w:color w:val="000000"/>
                <w:sz w:val="22"/>
                <w:szCs w:val="22"/>
                <w:lang w:val="en-US"/>
              </w:rPr>
            </w:pPr>
            <w:r w:rsidRPr="0063079D">
              <w:rPr>
                <w:b/>
                <w:color w:val="000000"/>
                <w:sz w:val="22"/>
                <w:szCs w:val="22"/>
                <w:lang w:val="en-US"/>
              </w:rPr>
              <w:t>1</w:t>
            </w:r>
          </w:p>
        </w:tc>
        <w:tc>
          <w:tcPr>
            <w:tcW w:w="3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911" w:rsidRPr="0063079D" w:rsidRDefault="00DB5911" w:rsidP="00090C90">
            <w:pPr>
              <w:keepNext/>
              <w:keepLines/>
              <w:contextualSpacing/>
              <w:jc w:val="center"/>
              <w:rPr>
                <w:b/>
                <w:color w:val="000000"/>
                <w:sz w:val="22"/>
                <w:szCs w:val="22"/>
                <w:lang w:val="en-US"/>
              </w:rPr>
            </w:pPr>
            <w:r w:rsidRPr="0063079D">
              <w:rPr>
                <w:b/>
                <w:color w:val="000000"/>
                <w:sz w:val="22"/>
                <w:szCs w:val="22"/>
                <w:lang w:val="en-US"/>
              </w:rPr>
              <w:t>2</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911" w:rsidRPr="0063079D" w:rsidRDefault="00DB5911" w:rsidP="00090C90">
            <w:pPr>
              <w:keepNext/>
              <w:keepLines/>
              <w:contextualSpacing/>
              <w:jc w:val="center"/>
              <w:rPr>
                <w:b/>
                <w:color w:val="000000"/>
                <w:sz w:val="22"/>
                <w:szCs w:val="22"/>
                <w:lang w:val="en-US"/>
              </w:rPr>
            </w:pPr>
            <w:r w:rsidRPr="0063079D">
              <w:rPr>
                <w:b/>
                <w:color w:val="000000"/>
                <w:sz w:val="22"/>
                <w:szCs w:val="22"/>
                <w:lang w:val="en-US"/>
              </w:rPr>
              <w:t>3</w:t>
            </w:r>
          </w:p>
        </w:tc>
        <w:tc>
          <w:tcPr>
            <w:tcW w:w="1134" w:type="dxa"/>
            <w:tcBorders>
              <w:top w:val="single" w:sz="8" w:space="0" w:color="auto"/>
              <w:left w:val="nil"/>
              <w:bottom w:val="single" w:sz="8" w:space="0" w:color="auto"/>
              <w:right w:val="single" w:sz="4" w:space="0" w:color="auto"/>
            </w:tcBorders>
            <w:vAlign w:val="center"/>
          </w:tcPr>
          <w:p w:rsidR="00DB5911" w:rsidRPr="0063079D" w:rsidRDefault="00DB5911" w:rsidP="00090C90">
            <w:pPr>
              <w:keepNext/>
              <w:keepLines/>
              <w:contextualSpacing/>
              <w:jc w:val="center"/>
              <w:rPr>
                <w:b/>
                <w:color w:val="000000"/>
                <w:sz w:val="22"/>
                <w:szCs w:val="22"/>
                <w:lang w:val="en-US"/>
              </w:rPr>
            </w:pPr>
            <w:r w:rsidRPr="0063079D">
              <w:rPr>
                <w:b/>
                <w:color w:val="000000"/>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DB5911" w:rsidRPr="0063079D" w:rsidRDefault="00DB5911" w:rsidP="00090C90">
            <w:pPr>
              <w:keepNext/>
              <w:keepLines/>
              <w:contextualSpacing/>
              <w:jc w:val="center"/>
              <w:rPr>
                <w:b/>
                <w:color w:val="000000"/>
                <w:sz w:val="22"/>
                <w:szCs w:val="22"/>
                <w:lang w:val="en-US"/>
              </w:rPr>
            </w:pPr>
            <w:r w:rsidRPr="0063079D">
              <w:rPr>
                <w:b/>
                <w:color w:val="000000"/>
                <w:sz w:val="22"/>
                <w:szCs w:val="22"/>
                <w:lang w:val="en-US"/>
              </w:rPr>
              <w:t>5</w:t>
            </w:r>
          </w:p>
        </w:tc>
      </w:tr>
      <w:tr w:rsidR="00103828" w:rsidRPr="0063079D" w:rsidTr="0007669A">
        <w:trPr>
          <w:trHeight w:val="57"/>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3828" w:rsidRPr="0063079D" w:rsidRDefault="00103828" w:rsidP="00103828">
            <w:pPr>
              <w:keepNext/>
              <w:keepLines/>
              <w:contextualSpacing/>
              <w:jc w:val="center"/>
              <w:rPr>
                <w:sz w:val="22"/>
                <w:szCs w:val="22"/>
              </w:rPr>
            </w:pPr>
            <w:r w:rsidRPr="0063079D">
              <w:rPr>
                <w:sz w:val="22"/>
                <w:szCs w:val="22"/>
              </w:rPr>
              <w:t>1</w:t>
            </w:r>
          </w:p>
        </w:tc>
        <w:tc>
          <w:tcPr>
            <w:tcW w:w="3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3828" w:rsidRPr="0063079D" w:rsidRDefault="00103828" w:rsidP="00103828">
            <w:pPr>
              <w:keepNext/>
              <w:keepLines/>
              <w:contextualSpacing/>
              <w:jc w:val="center"/>
              <w:rPr>
                <w:sz w:val="22"/>
                <w:szCs w:val="22"/>
                <w:lang w:val="uk-UA"/>
              </w:rPr>
            </w:pPr>
            <w:r w:rsidRPr="0063079D">
              <w:rPr>
                <w:sz w:val="22"/>
                <w:szCs w:val="22"/>
              </w:rPr>
              <w:t>АТ КБ «ПриватБанк»</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3828" w:rsidRPr="0063079D" w:rsidRDefault="00103828" w:rsidP="00103828">
            <w:pPr>
              <w:keepNext/>
              <w:keepLines/>
              <w:contextualSpacing/>
              <w:jc w:val="center"/>
              <w:rPr>
                <w:sz w:val="22"/>
                <w:szCs w:val="22"/>
                <w:lang w:val="uk-UA"/>
              </w:rPr>
            </w:pPr>
            <w:r w:rsidRPr="0063079D">
              <w:rPr>
                <w:color w:val="212121"/>
                <w:sz w:val="22"/>
                <w:szCs w:val="22"/>
                <w:shd w:val="clear" w:color="auto" w:fill="FAFAFA"/>
              </w:rPr>
              <w:t>UA113052990000026509016800754</w:t>
            </w:r>
          </w:p>
        </w:tc>
        <w:tc>
          <w:tcPr>
            <w:tcW w:w="1134" w:type="dxa"/>
            <w:tcBorders>
              <w:top w:val="single" w:sz="8" w:space="0" w:color="auto"/>
              <w:left w:val="nil"/>
              <w:bottom w:val="single" w:sz="8" w:space="0" w:color="auto"/>
              <w:right w:val="single" w:sz="4" w:space="0" w:color="auto"/>
            </w:tcBorders>
            <w:vAlign w:val="center"/>
          </w:tcPr>
          <w:p w:rsidR="00103828" w:rsidRPr="0063079D" w:rsidRDefault="00103828" w:rsidP="00103828">
            <w:pPr>
              <w:keepNext/>
              <w:keepLines/>
              <w:contextualSpacing/>
              <w:jc w:val="center"/>
              <w:rPr>
                <w:sz w:val="22"/>
                <w:szCs w:val="22"/>
              </w:rPr>
            </w:pPr>
            <w:r w:rsidRPr="0063079D">
              <w:rPr>
                <w:sz w:val="22"/>
                <w:szCs w:val="22"/>
              </w:rPr>
              <w:t>грн.</w:t>
            </w:r>
          </w:p>
        </w:tc>
        <w:tc>
          <w:tcPr>
            <w:tcW w:w="1276" w:type="dxa"/>
            <w:tcBorders>
              <w:top w:val="single" w:sz="4" w:space="0" w:color="auto"/>
              <w:left w:val="single" w:sz="4" w:space="0" w:color="auto"/>
              <w:bottom w:val="single" w:sz="4" w:space="0" w:color="auto"/>
              <w:right w:val="single" w:sz="4" w:space="0" w:color="auto"/>
            </w:tcBorders>
            <w:vAlign w:val="center"/>
          </w:tcPr>
          <w:p w:rsidR="00103828" w:rsidRPr="0063079D" w:rsidRDefault="00103828" w:rsidP="00103828">
            <w:pPr>
              <w:keepNext/>
              <w:keepLines/>
              <w:contextualSpacing/>
              <w:jc w:val="center"/>
              <w:rPr>
                <w:sz w:val="22"/>
                <w:szCs w:val="22"/>
                <w:lang w:val="uk-UA"/>
              </w:rPr>
            </w:pPr>
            <w:r w:rsidRPr="0063079D">
              <w:rPr>
                <w:sz w:val="22"/>
                <w:szCs w:val="22"/>
              </w:rPr>
              <w:t>п</w:t>
            </w:r>
            <w:r w:rsidRPr="0063079D">
              <w:rPr>
                <w:sz w:val="22"/>
                <w:szCs w:val="22"/>
                <w:lang w:val="uk-UA"/>
              </w:rPr>
              <w:t>оточний</w:t>
            </w:r>
          </w:p>
        </w:tc>
      </w:tr>
    </w:tbl>
    <w:p w:rsidR="006F1C2A" w:rsidRPr="0063079D" w:rsidRDefault="006F1C2A" w:rsidP="006F1C2A">
      <w:pPr>
        <w:tabs>
          <w:tab w:val="left" w:pos="567"/>
        </w:tabs>
        <w:ind w:left="-284" w:right="-61"/>
        <w:jc w:val="both"/>
        <w:rPr>
          <w:color w:val="000000"/>
          <w:sz w:val="22"/>
          <w:szCs w:val="22"/>
        </w:rPr>
      </w:pPr>
      <w:r w:rsidRPr="0063079D">
        <w:rPr>
          <w:color w:val="000000"/>
          <w:sz w:val="22"/>
          <w:szCs w:val="22"/>
        </w:rPr>
        <w:t xml:space="preserve">                </w:t>
      </w:r>
      <w:r w:rsidRPr="0063079D">
        <w:rPr>
          <w:color w:val="000000"/>
          <w:sz w:val="22"/>
          <w:szCs w:val="22"/>
        </w:rPr>
        <w:tab/>
        <w:t xml:space="preserve"> </w:t>
      </w:r>
    </w:p>
    <w:bookmarkEnd w:id="2"/>
    <w:bookmarkEnd w:id="3"/>
    <w:bookmarkEnd w:id="4"/>
    <w:p w:rsidR="00D05FA0" w:rsidRPr="0063079D" w:rsidRDefault="00D05FA0" w:rsidP="002409CF">
      <w:pPr>
        <w:spacing w:line="266" w:lineRule="auto"/>
        <w:ind w:firstLine="426"/>
        <w:jc w:val="both"/>
        <w:rPr>
          <w:color w:val="000000" w:themeColor="text1"/>
          <w:sz w:val="22"/>
          <w:szCs w:val="22"/>
          <w:lang w:val="uk-UA"/>
        </w:rPr>
      </w:pPr>
      <w:r w:rsidRPr="0063079D">
        <w:rPr>
          <w:color w:val="000000" w:themeColor="text1"/>
          <w:sz w:val="22"/>
          <w:szCs w:val="22"/>
          <w:lang w:val="uk-UA"/>
        </w:rPr>
        <w:t xml:space="preserve">Види фінансових послуг, які має право надавати </w:t>
      </w:r>
      <w:r w:rsidR="005D3708" w:rsidRPr="0063079D">
        <w:rPr>
          <w:color w:val="000000"/>
          <w:sz w:val="22"/>
          <w:szCs w:val="22"/>
          <w:lang w:val="uk-UA"/>
        </w:rPr>
        <w:t>ПТ "ЛОМБАРД "КРЕДИТНИЙ ДВІР"</w:t>
      </w:r>
      <w:r w:rsidR="00D242F9" w:rsidRPr="0063079D">
        <w:rPr>
          <w:color w:val="000000"/>
          <w:sz w:val="22"/>
          <w:szCs w:val="22"/>
          <w:lang w:val="uk-UA"/>
        </w:rPr>
        <w:t xml:space="preserve"> </w:t>
      </w:r>
      <w:r w:rsidRPr="0063079D">
        <w:rPr>
          <w:color w:val="000000" w:themeColor="text1"/>
          <w:sz w:val="22"/>
          <w:szCs w:val="22"/>
          <w:lang w:val="uk-UA"/>
        </w:rPr>
        <w:t>відповідно до законодавства України:</w:t>
      </w:r>
    </w:p>
    <w:p w:rsidR="0038176B" w:rsidRPr="0063079D" w:rsidRDefault="00EF3230" w:rsidP="00D242F9">
      <w:pPr>
        <w:pStyle w:val="af"/>
        <w:numPr>
          <w:ilvl w:val="0"/>
          <w:numId w:val="15"/>
        </w:numPr>
        <w:jc w:val="both"/>
        <w:rPr>
          <w:color w:val="000000" w:themeColor="text1"/>
          <w:sz w:val="22"/>
          <w:szCs w:val="22"/>
          <w:lang w:val="uk-UA"/>
        </w:rPr>
      </w:pPr>
      <w:r w:rsidRPr="0063079D">
        <w:rPr>
          <w:color w:val="000000" w:themeColor="text1"/>
          <w:sz w:val="22"/>
          <w:szCs w:val="22"/>
          <w:lang w:val="uk-UA"/>
        </w:rPr>
        <w:t>інші види кредитуванн</w:t>
      </w:r>
      <w:r w:rsidR="00D242F9" w:rsidRPr="0063079D">
        <w:rPr>
          <w:color w:val="000000" w:themeColor="text1"/>
          <w:sz w:val="22"/>
          <w:szCs w:val="22"/>
          <w:lang w:val="uk-UA"/>
        </w:rPr>
        <w:t>;</w:t>
      </w:r>
    </w:p>
    <w:p w:rsidR="00D242F9" w:rsidRPr="0063079D" w:rsidRDefault="00D242F9" w:rsidP="00D05FA0">
      <w:pPr>
        <w:ind w:firstLine="708"/>
        <w:jc w:val="both"/>
        <w:outlineLvl w:val="0"/>
        <w:rPr>
          <w:b/>
          <w:i/>
          <w:sz w:val="22"/>
          <w:szCs w:val="22"/>
          <w:lang w:val="uk-UA"/>
        </w:rPr>
      </w:pPr>
    </w:p>
    <w:p w:rsidR="00D05FA0" w:rsidRPr="0063079D" w:rsidRDefault="00D05FA0" w:rsidP="00D05FA0">
      <w:pPr>
        <w:ind w:firstLine="708"/>
        <w:jc w:val="both"/>
        <w:outlineLvl w:val="0"/>
        <w:rPr>
          <w:b/>
          <w:i/>
          <w:sz w:val="22"/>
          <w:szCs w:val="22"/>
          <w:lang w:val="uk-UA"/>
        </w:rPr>
      </w:pPr>
      <w:r w:rsidRPr="0063079D">
        <w:rPr>
          <w:b/>
          <w:i/>
          <w:sz w:val="22"/>
          <w:szCs w:val="22"/>
        </w:rPr>
        <w:t>Статутний капітал</w:t>
      </w:r>
      <w:r w:rsidR="006733DE" w:rsidRPr="0063079D">
        <w:rPr>
          <w:b/>
          <w:i/>
          <w:sz w:val="22"/>
          <w:szCs w:val="22"/>
          <w:lang w:val="uk-UA"/>
        </w:rPr>
        <w:t>, розкриття інформації щодо його формування, розкриття джерел походження складових частин власного капіталу</w:t>
      </w:r>
    </w:p>
    <w:p w:rsidR="00BE7252" w:rsidRPr="0063079D" w:rsidRDefault="00BE7252" w:rsidP="00D05FA0">
      <w:pPr>
        <w:ind w:firstLine="708"/>
        <w:jc w:val="both"/>
        <w:outlineLvl w:val="0"/>
        <w:rPr>
          <w:b/>
          <w:i/>
          <w:sz w:val="22"/>
          <w:szCs w:val="22"/>
        </w:rPr>
      </w:pPr>
    </w:p>
    <w:p w:rsidR="00D05FA0" w:rsidRPr="00A76861" w:rsidRDefault="00D05FA0" w:rsidP="002409CF">
      <w:pPr>
        <w:tabs>
          <w:tab w:val="left" w:pos="9576"/>
        </w:tabs>
        <w:ind w:right="-61" w:firstLine="567"/>
        <w:jc w:val="both"/>
        <w:rPr>
          <w:color w:val="000000" w:themeColor="text1"/>
          <w:sz w:val="22"/>
          <w:szCs w:val="22"/>
          <w:lang w:val="uk-UA"/>
        </w:rPr>
      </w:pPr>
      <w:r w:rsidRPr="00A76861">
        <w:rPr>
          <w:color w:val="000000" w:themeColor="text1"/>
          <w:sz w:val="22"/>
          <w:szCs w:val="22"/>
          <w:lang w:val="uk-UA"/>
        </w:rPr>
        <w:t xml:space="preserve">Аудитором зібрано необхідну кількість аудиторських доказів для підтвердження достовірності розміру та складу статутного капіталу в фінансовій звітності </w:t>
      </w:r>
      <w:r w:rsidR="005D3708" w:rsidRPr="00A76861">
        <w:rPr>
          <w:color w:val="000000"/>
          <w:sz w:val="22"/>
          <w:szCs w:val="22"/>
          <w:lang w:val="uk-UA"/>
        </w:rPr>
        <w:t>ПТ "ЛОМБАРД "КРЕДИТНИЙ ДВІР"</w:t>
      </w:r>
      <w:r w:rsidRPr="00A76861">
        <w:rPr>
          <w:color w:val="000000" w:themeColor="text1"/>
          <w:sz w:val="22"/>
          <w:szCs w:val="22"/>
          <w:lang w:val="uk-UA"/>
        </w:rPr>
        <w:t>у всіх суттєвих аспектах.</w:t>
      </w:r>
    </w:p>
    <w:p w:rsidR="00D05FA0" w:rsidRPr="00A76861" w:rsidRDefault="00D05FA0" w:rsidP="002409CF">
      <w:pPr>
        <w:tabs>
          <w:tab w:val="left" w:pos="9576"/>
        </w:tabs>
        <w:ind w:right="-61" w:firstLine="567"/>
        <w:jc w:val="both"/>
        <w:rPr>
          <w:color w:val="000000" w:themeColor="text1"/>
          <w:sz w:val="22"/>
          <w:szCs w:val="22"/>
          <w:lang w:val="uk-UA"/>
        </w:rPr>
      </w:pPr>
      <w:r w:rsidRPr="00A76861">
        <w:rPr>
          <w:color w:val="000000" w:themeColor="text1"/>
          <w:sz w:val="22"/>
          <w:szCs w:val="22"/>
          <w:lang w:val="uk-UA"/>
        </w:rPr>
        <w:t>При зібрані доказів застосовувалися такі аудиторські процедури, як перевірка та підрахунок (обчислення). Аудитором було проведено перевірку відповідності залишків у синтетичних та аналітичних регістрах обліку статутного капіталу шляхом зіставлення даних Головної книги, журналів-ордерів та інших відомостей капіталу Товариства.</w:t>
      </w:r>
    </w:p>
    <w:p w:rsidR="00D242F9" w:rsidRPr="00A76861" w:rsidRDefault="00DC1B65" w:rsidP="00D242F9">
      <w:pPr>
        <w:tabs>
          <w:tab w:val="left" w:pos="9576"/>
        </w:tabs>
        <w:ind w:right="-61" w:firstLine="567"/>
        <w:jc w:val="both"/>
        <w:rPr>
          <w:color w:val="000000" w:themeColor="text1"/>
          <w:sz w:val="22"/>
          <w:szCs w:val="22"/>
          <w:lang w:val="uk-UA"/>
        </w:rPr>
      </w:pPr>
      <w:r w:rsidRPr="00A76861">
        <w:rPr>
          <w:color w:val="000000" w:themeColor="text1"/>
          <w:sz w:val="22"/>
          <w:szCs w:val="22"/>
          <w:lang w:val="uk-UA"/>
        </w:rPr>
        <w:t>Облік та використання коштів Товариства ведеться у відповідності з діючим з</w:t>
      </w:r>
      <w:r w:rsidR="00D242F9" w:rsidRPr="00A76861">
        <w:rPr>
          <w:color w:val="000000" w:themeColor="text1"/>
          <w:sz w:val="22"/>
          <w:szCs w:val="22"/>
          <w:lang w:val="uk-UA"/>
        </w:rPr>
        <w:t>аконодавством.</w:t>
      </w:r>
    </w:p>
    <w:p w:rsidR="0084388D" w:rsidRPr="00A76861" w:rsidRDefault="0084388D" w:rsidP="000F2191">
      <w:pPr>
        <w:ind w:firstLine="567"/>
        <w:jc w:val="both"/>
        <w:rPr>
          <w:color w:val="000000"/>
          <w:sz w:val="22"/>
          <w:szCs w:val="22"/>
          <w:lang w:val="uk-UA"/>
        </w:rPr>
      </w:pPr>
      <w:r w:rsidRPr="00A76861">
        <w:rPr>
          <w:color w:val="000000"/>
          <w:sz w:val="22"/>
          <w:szCs w:val="22"/>
          <w:lang w:val="uk-UA"/>
        </w:rPr>
        <w:t>Станом на 31.12.20</w:t>
      </w:r>
      <w:r w:rsidR="000F2191" w:rsidRPr="00A76861">
        <w:rPr>
          <w:color w:val="000000"/>
          <w:sz w:val="22"/>
          <w:szCs w:val="22"/>
          <w:lang w:val="uk-UA"/>
        </w:rPr>
        <w:t>20</w:t>
      </w:r>
      <w:r w:rsidRPr="00A76861">
        <w:rPr>
          <w:color w:val="000000"/>
          <w:sz w:val="22"/>
          <w:szCs w:val="22"/>
          <w:lang w:val="uk-UA"/>
        </w:rPr>
        <w:t xml:space="preserve"> року величина зареєстрованого(пайового) капіталу згідно з даними бухгалтерського обліку(які аудитор підтверджує) наступна: </w:t>
      </w:r>
    </w:p>
    <w:p w:rsidR="0084388D" w:rsidRPr="00A76861" w:rsidRDefault="0084388D" w:rsidP="00090C90">
      <w:pPr>
        <w:pStyle w:val="af"/>
        <w:numPr>
          <w:ilvl w:val="0"/>
          <w:numId w:val="11"/>
        </w:numPr>
        <w:jc w:val="both"/>
        <w:rPr>
          <w:color w:val="000000"/>
          <w:sz w:val="22"/>
          <w:szCs w:val="22"/>
          <w:lang w:val="uk-UA"/>
        </w:rPr>
      </w:pPr>
      <w:r w:rsidRPr="00A76861">
        <w:rPr>
          <w:color w:val="000000"/>
          <w:sz w:val="22"/>
          <w:szCs w:val="22"/>
          <w:lang w:val="uk-UA"/>
        </w:rPr>
        <w:t xml:space="preserve">Зареєстрований статутний капітал – </w:t>
      </w:r>
      <w:r w:rsidR="005D3708" w:rsidRPr="00A76861">
        <w:rPr>
          <w:color w:val="000000"/>
          <w:sz w:val="22"/>
          <w:szCs w:val="22"/>
          <w:lang w:val="uk-UA"/>
        </w:rPr>
        <w:t>1 300</w:t>
      </w:r>
      <w:r w:rsidRPr="00A76861">
        <w:rPr>
          <w:color w:val="000000"/>
          <w:sz w:val="22"/>
          <w:szCs w:val="22"/>
          <w:lang w:val="uk-UA"/>
        </w:rPr>
        <w:t xml:space="preserve"> тис  грн;</w:t>
      </w:r>
    </w:p>
    <w:p w:rsidR="0084388D" w:rsidRPr="00A76861" w:rsidRDefault="0084388D" w:rsidP="00090C90">
      <w:pPr>
        <w:pStyle w:val="af"/>
        <w:numPr>
          <w:ilvl w:val="0"/>
          <w:numId w:val="11"/>
        </w:numPr>
        <w:jc w:val="both"/>
        <w:rPr>
          <w:color w:val="000000"/>
          <w:sz w:val="22"/>
          <w:szCs w:val="22"/>
          <w:lang w:val="uk-UA"/>
        </w:rPr>
      </w:pPr>
      <w:r w:rsidRPr="00A76861">
        <w:rPr>
          <w:color w:val="000000"/>
          <w:sz w:val="22"/>
          <w:szCs w:val="22"/>
          <w:lang w:val="uk-UA"/>
        </w:rPr>
        <w:t xml:space="preserve">Сплачений статутний капітал  – </w:t>
      </w:r>
      <w:r w:rsidR="00D242F9" w:rsidRPr="00A76861">
        <w:rPr>
          <w:color w:val="000000"/>
          <w:sz w:val="22"/>
          <w:szCs w:val="22"/>
          <w:lang w:val="uk-UA"/>
        </w:rPr>
        <w:t xml:space="preserve"> </w:t>
      </w:r>
      <w:r w:rsidR="005D3708" w:rsidRPr="00A76861">
        <w:rPr>
          <w:color w:val="000000"/>
          <w:sz w:val="22"/>
          <w:szCs w:val="22"/>
          <w:lang w:val="uk-UA"/>
        </w:rPr>
        <w:t xml:space="preserve">1 300 </w:t>
      </w:r>
      <w:r w:rsidRPr="00A76861">
        <w:rPr>
          <w:color w:val="000000"/>
          <w:sz w:val="22"/>
          <w:szCs w:val="22"/>
          <w:lang w:val="uk-UA"/>
        </w:rPr>
        <w:t>тис  грн;</w:t>
      </w:r>
    </w:p>
    <w:p w:rsidR="0084388D" w:rsidRPr="00A76861" w:rsidRDefault="0084388D" w:rsidP="00A769FF">
      <w:pPr>
        <w:pStyle w:val="af"/>
        <w:numPr>
          <w:ilvl w:val="0"/>
          <w:numId w:val="11"/>
        </w:numPr>
        <w:jc w:val="both"/>
        <w:rPr>
          <w:color w:val="000000"/>
          <w:sz w:val="22"/>
          <w:szCs w:val="22"/>
          <w:lang w:val="uk-UA"/>
        </w:rPr>
      </w:pPr>
      <w:r w:rsidRPr="00A76861">
        <w:rPr>
          <w:color w:val="000000"/>
          <w:sz w:val="22"/>
          <w:szCs w:val="22"/>
          <w:lang w:val="uk-UA"/>
        </w:rPr>
        <w:t>Неоплачений капітал – відсутній.</w:t>
      </w:r>
    </w:p>
    <w:p w:rsidR="0084388D" w:rsidRPr="00A76861" w:rsidRDefault="00D242F9" w:rsidP="00090C90">
      <w:pPr>
        <w:ind w:firstLine="709"/>
        <w:jc w:val="both"/>
        <w:rPr>
          <w:color w:val="000000"/>
          <w:sz w:val="22"/>
          <w:szCs w:val="22"/>
          <w:lang w:val="uk-UA"/>
        </w:rPr>
      </w:pPr>
      <w:r w:rsidRPr="00A76861">
        <w:rPr>
          <w:color w:val="000000"/>
          <w:sz w:val="22"/>
          <w:szCs w:val="22"/>
          <w:lang w:val="uk-UA"/>
        </w:rPr>
        <w:t>Станом на 31.</w:t>
      </w:r>
      <w:r w:rsidR="0084388D" w:rsidRPr="00A76861">
        <w:rPr>
          <w:color w:val="000000"/>
          <w:sz w:val="22"/>
          <w:szCs w:val="22"/>
          <w:lang w:val="uk-UA"/>
        </w:rPr>
        <w:t>1</w:t>
      </w:r>
      <w:r w:rsidRPr="00A76861">
        <w:rPr>
          <w:color w:val="000000"/>
          <w:sz w:val="22"/>
          <w:szCs w:val="22"/>
          <w:lang w:val="uk-UA"/>
        </w:rPr>
        <w:t>2</w:t>
      </w:r>
      <w:r w:rsidR="0084388D" w:rsidRPr="00A76861">
        <w:rPr>
          <w:color w:val="000000"/>
          <w:sz w:val="22"/>
          <w:szCs w:val="22"/>
          <w:lang w:val="uk-UA"/>
        </w:rPr>
        <w:t>.20</w:t>
      </w:r>
      <w:r w:rsidR="000F2191" w:rsidRPr="00A76861">
        <w:rPr>
          <w:color w:val="000000"/>
          <w:sz w:val="22"/>
          <w:szCs w:val="22"/>
          <w:lang w:val="uk-UA"/>
        </w:rPr>
        <w:t>20</w:t>
      </w:r>
      <w:r w:rsidR="0084388D" w:rsidRPr="00A76861">
        <w:rPr>
          <w:color w:val="000000"/>
          <w:sz w:val="22"/>
          <w:szCs w:val="22"/>
          <w:lang w:val="uk-UA"/>
        </w:rPr>
        <w:t xml:space="preserve"> року </w:t>
      </w:r>
      <w:r w:rsidRPr="00A76861">
        <w:rPr>
          <w:color w:val="000000"/>
          <w:sz w:val="22"/>
          <w:szCs w:val="22"/>
          <w:lang w:val="uk-UA"/>
        </w:rPr>
        <w:t xml:space="preserve">нерозподілений прибуток </w:t>
      </w:r>
      <w:r w:rsidR="0084388D" w:rsidRPr="00A76861">
        <w:rPr>
          <w:color w:val="000000"/>
          <w:sz w:val="22"/>
          <w:szCs w:val="22"/>
          <w:lang w:val="uk-UA"/>
        </w:rPr>
        <w:t>становив</w:t>
      </w:r>
      <w:r w:rsidR="00A76861">
        <w:rPr>
          <w:color w:val="000000"/>
          <w:sz w:val="22"/>
          <w:szCs w:val="22"/>
          <w:lang w:val="uk-UA"/>
        </w:rPr>
        <w:t xml:space="preserve"> 46</w:t>
      </w:r>
      <w:r w:rsidR="005D3708" w:rsidRPr="00A76861">
        <w:rPr>
          <w:color w:val="000000"/>
          <w:sz w:val="22"/>
          <w:szCs w:val="22"/>
          <w:lang w:val="uk-UA"/>
        </w:rPr>
        <w:t xml:space="preserve"> </w:t>
      </w:r>
      <w:r w:rsidRPr="00A76861">
        <w:rPr>
          <w:color w:val="000000"/>
          <w:sz w:val="22"/>
          <w:szCs w:val="22"/>
          <w:lang w:val="uk-UA"/>
        </w:rPr>
        <w:t>тис грн.</w:t>
      </w:r>
    </w:p>
    <w:p w:rsidR="00D05FA0" w:rsidRPr="00A76861" w:rsidRDefault="005374C0" w:rsidP="00D05FA0">
      <w:pPr>
        <w:ind w:right="-61" w:firstLine="464"/>
        <w:jc w:val="both"/>
        <w:rPr>
          <w:color w:val="000000" w:themeColor="text1"/>
          <w:sz w:val="22"/>
          <w:szCs w:val="22"/>
          <w:lang w:val="uk-UA"/>
        </w:rPr>
      </w:pPr>
      <w:bookmarkStart w:id="5" w:name="OLE_LINK40"/>
      <w:bookmarkStart w:id="6" w:name="OLE_LINK44"/>
      <w:bookmarkStart w:id="7" w:name="OLE_LINK45"/>
      <w:r w:rsidRPr="00A76861">
        <w:rPr>
          <w:color w:val="000000" w:themeColor="text1"/>
          <w:sz w:val="22"/>
          <w:szCs w:val="22"/>
          <w:lang w:val="uk-UA"/>
        </w:rPr>
        <w:t xml:space="preserve">Станом на 31.12.2020 </w:t>
      </w:r>
      <w:r w:rsidR="00D05FA0" w:rsidRPr="00A76861">
        <w:rPr>
          <w:color w:val="000000" w:themeColor="text1"/>
          <w:sz w:val="22"/>
          <w:szCs w:val="22"/>
          <w:lang w:val="uk-UA"/>
        </w:rPr>
        <w:t xml:space="preserve">року структура фактично здійснених внесків до статутного фонду (капіталу) </w:t>
      </w:r>
      <w:r w:rsidR="003157E0" w:rsidRPr="00A76861">
        <w:rPr>
          <w:color w:val="000000"/>
          <w:sz w:val="22"/>
          <w:szCs w:val="22"/>
          <w:lang w:val="uk-UA"/>
        </w:rPr>
        <w:t xml:space="preserve"> </w:t>
      </w:r>
      <w:r w:rsidR="005D3708" w:rsidRPr="00A76861">
        <w:rPr>
          <w:color w:val="000000"/>
          <w:sz w:val="22"/>
          <w:szCs w:val="22"/>
          <w:lang w:val="uk-UA"/>
        </w:rPr>
        <w:t>ПТ "ЛОМБАРД "КРЕДИТНИЙ ДВІР"</w:t>
      </w:r>
      <w:r w:rsidR="00A76861">
        <w:rPr>
          <w:color w:val="000000"/>
          <w:sz w:val="22"/>
          <w:szCs w:val="22"/>
          <w:lang w:val="uk-UA"/>
        </w:rPr>
        <w:t xml:space="preserve"> </w:t>
      </w:r>
      <w:r w:rsidR="00D05FA0" w:rsidRPr="00A76861">
        <w:rPr>
          <w:color w:val="000000" w:themeColor="text1"/>
          <w:sz w:val="22"/>
          <w:szCs w:val="22"/>
          <w:lang w:val="uk-UA"/>
        </w:rPr>
        <w:t>представлена нижче у таблиці:</w:t>
      </w:r>
    </w:p>
    <w:p w:rsidR="00B71B74" w:rsidRPr="00CE0024" w:rsidRDefault="00B71B74" w:rsidP="00D05FA0">
      <w:pPr>
        <w:ind w:left="-284" w:right="-61" w:firstLine="464"/>
        <w:jc w:val="right"/>
      </w:pPr>
    </w:p>
    <w:p w:rsidR="00D05FA0" w:rsidRPr="00A975CA" w:rsidRDefault="00D05FA0" w:rsidP="00D05FA0">
      <w:pPr>
        <w:ind w:left="-284" w:right="-61" w:firstLine="464"/>
        <w:jc w:val="right"/>
      </w:pPr>
      <w:r>
        <w:rPr>
          <w:lang w:val="en-US"/>
        </w:rPr>
        <w:t xml:space="preserve">Таблиця </w:t>
      </w:r>
    </w:p>
    <w:tbl>
      <w:tblPr>
        <w:tblW w:w="10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868"/>
        <w:gridCol w:w="2465"/>
        <w:gridCol w:w="1984"/>
      </w:tblGrid>
      <w:tr w:rsidR="00D05FA0" w:rsidRPr="00783E43" w:rsidTr="00AE2FEB">
        <w:tc>
          <w:tcPr>
            <w:tcW w:w="1115" w:type="dxa"/>
            <w:shd w:val="clear" w:color="auto" w:fill="auto"/>
            <w:vAlign w:val="center"/>
          </w:tcPr>
          <w:p w:rsidR="00D05FA0" w:rsidRPr="00783E43" w:rsidRDefault="00D05FA0" w:rsidP="000F2234">
            <w:pPr>
              <w:jc w:val="center"/>
              <w:rPr>
                <w:b/>
                <w:bCs/>
                <w:color w:val="000000"/>
              </w:rPr>
            </w:pPr>
            <w:r w:rsidRPr="00783E43">
              <w:rPr>
                <w:b/>
                <w:bCs/>
                <w:color w:val="000000"/>
                <w:sz w:val="22"/>
                <w:szCs w:val="22"/>
              </w:rPr>
              <w:t>№ з/п</w:t>
            </w:r>
          </w:p>
        </w:tc>
        <w:tc>
          <w:tcPr>
            <w:tcW w:w="4868" w:type="dxa"/>
            <w:shd w:val="clear" w:color="auto" w:fill="auto"/>
            <w:vAlign w:val="center"/>
          </w:tcPr>
          <w:p w:rsidR="00D05FA0" w:rsidRPr="00783E43" w:rsidRDefault="00D05FA0" w:rsidP="000F2234">
            <w:pPr>
              <w:jc w:val="center"/>
              <w:rPr>
                <w:b/>
                <w:bCs/>
                <w:color w:val="000000"/>
              </w:rPr>
            </w:pPr>
            <w:r w:rsidRPr="00783E43">
              <w:rPr>
                <w:b/>
                <w:bCs/>
                <w:color w:val="000000"/>
                <w:sz w:val="22"/>
                <w:szCs w:val="22"/>
              </w:rPr>
              <w:t>Найменування внесків до статутного капіталу</w:t>
            </w:r>
          </w:p>
        </w:tc>
        <w:tc>
          <w:tcPr>
            <w:tcW w:w="2465" w:type="dxa"/>
            <w:shd w:val="clear" w:color="auto" w:fill="auto"/>
            <w:vAlign w:val="center"/>
          </w:tcPr>
          <w:p w:rsidR="00D05FA0" w:rsidRPr="00783E43" w:rsidRDefault="00D05FA0" w:rsidP="000F2234">
            <w:pPr>
              <w:jc w:val="center"/>
              <w:rPr>
                <w:b/>
                <w:bCs/>
                <w:color w:val="000000"/>
              </w:rPr>
            </w:pPr>
            <w:r w:rsidRPr="00783E43">
              <w:rPr>
                <w:b/>
                <w:bCs/>
                <w:color w:val="000000"/>
                <w:sz w:val="22"/>
                <w:szCs w:val="22"/>
              </w:rPr>
              <w:t>Вартісний вимірник, тис.грн.</w:t>
            </w:r>
          </w:p>
        </w:tc>
        <w:tc>
          <w:tcPr>
            <w:tcW w:w="1984" w:type="dxa"/>
            <w:shd w:val="clear" w:color="auto" w:fill="auto"/>
            <w:vAlign w:val="center"/>
          </w:tcPr>
          <w:p w:rsidR="00D05FA0" w:rsidRPr="00783E43" w:rsidRDefault="00D05FA0" w:rsidP="000F2234">
            <w:pPr>
              <w:jc w:val="center"/>
              <w:rPr>
                <w:b/>
                <w:bCs/>
                <w:color w:val="000000"/>
              </w:rPr>
            </w:pPr>
            <w:r w:rsidRPr="00783E43">
              <w:rPr>
                <w:b/>
                <w:bCs/>
                <w:color w:val="000000"/>
                <w:sz w:val="22"/>
                <w:szCs w:val="22"/>
              </w:rPr>
              <w:t>Частка нерезидентів у внесках, %</w:t>
            </w:r>
          </w:p>
        </w:tc>
      </w:tr>
      <w:tr w:rsidR="00D05FA0" w:rsidRPr="00783E43" w:rsidTr="00AE2FEB">
        <w:tc>
          <w:tcPr>
            <w:tcW w:w="1115" w:type="dxa"/>
            <w:shd w:val="clear" w:color="auto" w:fill="auto"/>
          </w:tcPr>
          <w:p w:rsidR="00D05FA0" w:rsidRPr="00783E43" w:rsidRDefault="00D05FA0" w:rsidP="000F2234">
            <w:pPr>
              <w:jc w:val="both"/>
              <w:rPr>
                <w:color w:val="000000"/>
                <w:lang w:val="en-US"/>
              </w:rPr>
            </w:pPr>
            <w:r w:rsidRPr="00783E43">
              <w:rPr>
                <w:color w:val="000000"/>
                <w:sz w:val="22"/>
                <w:szCs w:val="22"/>
                <w:lang w:val="en-US"/>
              </w:rPr>
              <w:t>1</w:t>
            </w:r>
          </w:p>
        </w:tc>
        <w:tc>
          <w:tcPr>
            <w:tcW w:w="4868" w:type="dxa"/>
            <w:shd w:val="clear" w:color="auto" w:fill="auto"/>
          </w:tcPr>
          <w:p w:rsidR="00D05FA0" w:rsidRPr="00783E43" w:rsidRDefault="00D05FA0" w:rsidP="000F2234">
            <w:pPr>
              <w:jc w:val="both"/>
              <w:rPr>
                <w:color w:val="000000"/>
              </w:rPr>
            </w:pPr>
            <w:r w:rsidRPr="00783E43">
              <w:rPr>
                <w:color w:val="000000"/>
                <w:sz w:val="22"/>
                <w:szCs w:val="22"/>
              </w:rPr>
              <w:t>Грошові внески, у тому числі</w:t>
            </w:r>
          </w:p>
        </w:tc>
        <w:tc>
          <w:tcPr>
            <w:tcW w:w="2465" w:type="dxa"/>
            <w:shd w:val="clear" w:color="auto" w:fill="auto"/>
          </w:tcPr>
          <w:p w:rsidR="00D05FA0" w:rsidRPr="00783E43" w:rsidRDefault="00A76861" w:rsidP="000F2234">
            <w:pPr>
              <w:jc w:val="center"/>
              <w:rPr>
                <w:color w:val="000000"/>
              </w:rPr>
            </w:pPr>
            <w:r>
              <w:rPr>
                <w:color w:val="000000"/>
                <w:sz w:val="22"/>
                <w:szCs w:val="22"/>
                <w:lang w:val="uk-UA"/>
              </w:rPr>
              <w:t>1 300</w:t>
            </w:r>
          </w:p>
        </w:tc>
        <w:tc>
          <w:tcPr>
            <w:tcW w:w="1984" w:type="dxa"/>
            <w:shd w:val="clear" w:color="auto" w:fill="auto"/>
          </w:tcPr>
          <w:p w:rsidR="00D05FA0" w:rsidRPr="00783E43" w:rsidRDefault="00D05FA0" w:rsidP="000F2234">
            <w:pPr>
              <w:jc w:val="center"/>
              <w:rPr>
                <w:color w:val="000000"/>
              </w:rPr>
            </w:pPr>
            <w:r w:rsidRPr="00783E43">
              <w:rPr>
                <w:color w:val="000000"/>
                <w:sz w:val="22"/>
                <w:szCs w:val="22"/>
              </w:rPr>
              <w:t>-</w:t>
            </w:r>
          </w:p>
        </w:tc>
      </w:tr>
      <w:tr w:rsidR="00D05FA0" w:rsidRPr="00783E43" w:rsidTr="00AE2FEB">
        <w:tc>
          <w:tcPr>
            <w:tcW w:w="1115" w:type="dxa"/>
            <w:shd w:val="clear" w:color="auto" w:fill="auto"/>
          </w:tcPr>
          <w:p w:rsidR="00D05FA0" w:rsidRPr="00783E43" w:rsidRDefault="00D05FA0" w:rsidP="000F2234">
            <w:pPr>
              <w:jc w:val="both"/>
              <w:rPr>
                <w:color w:val="000000"/>
                <w:lang w:val="en-US"/>
              </w:rPr>
            </w:pPr>
            <w:r w:rsidRPr="00783E43">
              <w:rPr>
                <w:color w:val="000000"/>
                <w:sz w:val="22"/>
                <w:szCs w:val="22"/>
                <w:lang w:val="en-US"/>
              </w:rPr>
              <w:t>2</w:t>
            </w:r>
          </w:p>
        </w:tc>
        <w:tc>
          <w:tcPr>
            <w:tcW w:w="4868" w:type="dxa"/>
            <w:shd w:val="clear" w:color="auto" w:fill="auto"/>
          </w:tcPr>
          <w:p w:rsidR="00D05FA0" w:rsidRPr="00783E43" w:rsidRDefault="00D05FA0" w:rsidP="000F2234">
            <w:pPr>
              <w:jc w:val="both"/>
              <w:rPr>
                <w:color w:val="000000"/>
              </w:rPr>
            </w:pPr>
            <w:r w:rsidRPr="00783E43">
              <w:rPr>
                <w:color w:val="000000"/>
                <w:sz w:val="22"/>
                <w:szCs w:val="22"/>
              </w:rPr>
              <w:t>дивіденди, спрямовані на збільшення статутного фонду</w:t>
            </w:r>
          </w:p>
        </w:tc>
        <w:tc>
          <w:tcPr>
            <w:tcW w:w="2465" w:type="dxa"/>
            <w:shd w:val="clear" w:color="auto" w:fill="auto"/>
          </w:tcPr>
          <w:p w:rsidR="00D05FA0" w:rsidRPr="00783E43" w:rsidRDefault="00D05FA0" w:rsidP="000F2234">
            <w:pPr>
              <w:jc w:val="center"/>
              <w:rPr>
                <w:color w:val="000000"/>
              </w:rPr>
            </w:pPr>
            <w:r w:rsidRPr="00783E43">
              <w:rPr>
                <w:color w:val="000000"/>
                <w:sz w:val="22"/>
                <w:szCs w:val="22"/>
              </w:rPr>
              <w:t>-</w:t>
            </w:r>
          </w:p>
        </w:tc>
        <w:tc>
          <w:tcPr>
            <w:tcW w:w="1984" w:type="dxa"/>
            <w:shd w:val="clear" w:color="auto" w:fill="auto"/>
          </w:tcPr>
          <w:p w:rsidR="00D05FA0" w:rsidRPr="00783E43" w:rsidRDefault="00D05FA0" w:rsidP="000F2234">
            <w:pPr>
              <w:jc w:val="center"/>
              <w:rPr>
                <w:color w:val="000000"/>
              </w:rPr>
            </w:pPr>
            <w:r w:rsidRPr="00783E43">
              <w:rPr>
                <w:color w:val="000000"/>
                <w:sz w:val="22"/>
                <w:szCs w:val="22"/>
              </w:rPr>
              <w:t>-</w:t>
            </w:r>
          </w:p>
        </w:tc>
      </w:tr>
      <w:tr w:rsidR="00D05FA0" w:rsidRPr="00783E43" w:rsidTr="00AE2FEB">
        <w:tc>
          <w:tcPr>
            <w:tcW w:w="1115" w:type="dxa"/>
            <w:shd w:val="clear" w:color="auto" w:fill="auto"/>
          </w:tcPr>
          <w:p w:rsidR="00D05FA0" w:rsidRPr="00783E43" w:rsidRDefault="00D05FA0" w:rsidP="000F2234">
            <w:pPr>
              <w:jc w:val="both"/>
              <w:rPr>
                <w:color w:val="000000"/>
                <w:lang w:val="en-US"/>
              </w:rPr>
            </w:pPr>
            <w:r w:rsidRPr="00783E43">
              <w:rPr>
                <w:color w:val="000000"/>
                <w:sz w:val="22"/>
                <w:szCs w:val="22"/>
                <w:lang w:val="en-US"/>
              </w:rPr>
              <w:t>3</w:t>
            </w:r>
          </w:p>
        </w:tc>
        <w:tc>
          <w:tcPr>
            <w:tcW w:w="4868" w:type="dxa"/>
            <w:shd w:val="clear" w:color="auto" w:fill="auto"/>
          </w:tcPr>
          <w:p w:rsidR="00D05FA0" w:rsidRPr="00783E43" w:rsidRDefault="00D05FA0" w:rsidP="000F2234">
            <w:pPr>
              <w:jc w:val="both"/>
              <w:rPr>
                <w:color w:val="000000"/>
              </w:rPr>
            </w:pPr>
            <w:r w:rsidRPr="00783E43">
              <w:rPr>
                <w:color w:val="000000"/>
                <w:sz w:val="22"/>
                <w:szCs w:val="22"/>
              </w:rPr>
              <w:t xml:space="preserve">Майно, у тому числі </w:t>
            </w:r>
          </w:p>
        </w:tc>
        <w:tc>
          <w:tcPr>
            <w:tcW w:w="2465" w:type="dxa"/>
            <w:shd w:val="clear" w:color="auto" w:fill="auto"/>
          </w:tcPr>
          <w:p w:rsidR="00D05FA0" w:rsidRPr="00783E43" w:rsidRDefault="00D05FA0" w:rsidP="000F2234">
            <w:pPr>
              <w:jc w:val="center"/>
              <w:rPr>
                <w:color w:val="000000"/>
              </w:rPr>
            </w:pPr>
            <w:r w:rsidRPr="00783E43">
              <w:rPr>
                <w:color w:val="000000"/>
                <w:sz w:val="22"/>
                <w:szCs w:val="22"/>
              </w:rPr>
              <w:t>-</w:t>
            </w:r>
          </w:p>
        </w:tc>
        <w:tc>
          <w:tcPr>
            <w:tcW w:w="1984" w:type="dxa"/>
            <w:shd w:val="clear" w:color="auto" w:fill="auto"/>
          </w:tcPr>
          <w:p w:rsidR="00D05FA0" w:rsidRPr="00783E43" w:rsidRDefault="00D05FA0" w:rsidP="000F2234">
            <w:pPr>
              <w:jc w:val="center"/>
              <w:rPr>
                <w:color w:val="000000"/>
              </w:rPr>
            </w:pPr>
            <w:r w:rsidRPr="00783E43">
              <w:rPr>
                <w:color w:val="000000"/>
                <w:sz w:val="22"/>
                <w:szCs w:val="22"/>
              </w:rPr>
              <w:t>-</w:t>
            </w:r>
          </w:p>
        </w:tc>
      </w:tr>
      <w:tr w:rsidR="00D05FA0" w:rsidRPr="00783E43" w:rsidTr="00AE2FEB">
        <w:tc>
          <w:tcPr>
            <w:tcW w:w="1115" w:type="dxa"/>
            <w:shd w:val="clear" w:color="auto" w:fill="auto"/>
          </w:tcPr>
          <w:p w:rsidR="00D05FA0" w:rsidRPr="00783E43" w:rsidRDefault="00D05FA0" w:rsidP="000F2234">
            <w:pPr>
              <w:jc w:val="both"/>
              <w:rPr>
                <w:color w:val="000000"/>
                <w:lang w:val="en-US"/>
              </w:rPr>
            </w:pPr>
            <w:r w:rsidRPr="00783E43">
              <w:rPr>
                <w:color w:val="000000"/>
                <w:sz w:val="22"/>
                <w:szCs w:val="22"/>
                <w:lang w:val="en-US"/>
              </w:rPr>
              <w:t>4</w:t>
            </w:r>
          </w:p>
        </w:tc>
        <w:tc>
          <w:tcPr>
            <w:tcW w:w="4868" w:type="dxa"/>
            <w:shd w:val="clear" w:color="auto" w:fill="auto"/>
          </w:tcPr>
          <w:p w:rsidR="00D05FA0" w:rsidRPr="00783E43" w:rsidRDefault="00D05FA0" w:rsidP="000F2234">
            <w:pPr>
              <w:jc w:val="both"/>
              <w:rPr>
                <w:color w:val="000000"/>
              </w:rPr>
            </w:pPr>
            <w:r w:rsidRPr="00783E43">
              <w:rPr>
                <w:color w:val="000000"/>
                <w:sz w:val="22"/>
                <w:szCs w:val="22"/>
              </w:rPr>
              <w:t>Нерухомість</w:t>
            </w:r>
          </w:p>
        </w:tc>
        <w:tc>
          <w:tcPr>
            <w:tcW w:w="2465" w:type="dxa"/>
            <w:shd w:val="clear" w:color="auto" w:fill="auto"/>
          </w:tcPr>
          <w:p w:rsidR="00D05FA0" w:rsidRPr="00783E43" w:rsidRDefault="00D05FA0" w:rsidP="000F2234">
            <w:pPr>
              <w:jc w:val="center"/>
              <w:rPr>
                <w:color w:val="000000"/>
              </w:rPr>
            </w:pPr>
            <w:r w:rsidRPr="00783E43">
              <w:rPr>
                <w:color w:val="000000"/>
                <w:sz w:val="22"/>
                <w:szCs w:val="22"/>
              </w:rPr>
              <w:t>-</w:t>
            </w:r>
          </w:p>
        </w:tc>
        <w:tc>
          <w:tcPr>
            <w:tcW w:w="1984" w:type="dxa"/>
            <w:shd w:val="clear" w:color="auto" w:fill="auto"/>
          </w:tcPr>
          <w:p w:rsidR="00D05FA0" w:rsidRPr="00783E43" w:rsidRDefault="00D05FA0" w:rsidP="000F2234">
            <w:pPr>
              <w:jc w:val="center"/>
              <w:rPr>
                <w:color w:val="000000"/>
              </w:rPr>
            </w:pPr>
            <w:r w:rsidRPr="00783E43">
              <w:rPr>
                <w:color w:val="000000"/>
                <w:sz w:val="22"/>
                <w:szCs w:val="22"/>
              </w:rPr>
              <w:t>-</w:t>
            </w:r>
          </w:p>
        </w:tc>
      </w:tr>
      <w:tr w:rsidR="00D05FA0" w:rsidRPr="00783E43" w:rsidTr="00AE2FEB">
        <w:tc>
          <w:tcPr>
            <w:tcW w:w="1115" w:type="dxa"/>
            <w:shd w:val="clear" w:color="auto" w:fill="auto"/>
          </w:tcPr>
          <w:p w:rsidR="00D05FA0" w:rsidRPr="00783E43" w:rsidRDefault="00D05FA0" w:rsidP="000F2234">
            <w:pPr>
              <w:jc w:val="both"/>
              <w:rPr>
                <w:color w:val="000000"/>
                <w:lang w:val="en-US"/>
              </w:rPr>
            </w:pPr>
            <w:r w:rsidRPr="00783E43">
              <w:rPr>
                <w:color w:val="000000"/>
                <w:sz w:val="22"/>
                <w:szCs w:val="22"/>
                <w:lang w:val="en-US"/>
              </w:rPr>
              <w:t>5</w:t>
            </w:r>
          </w:p>
        </w:tc>
        <w:tc>
          <w:tcPr>
            <w:tcW w:w="4868" w:type="dxa"/>
            <w:shd w:val="clear" w:color="auto" w:fill="auto"/>
          </w:tcPr>
          <w:p w:rsidR="00D05FA0" w:rsidRPr="00783E43" w:rsidRDefault="00D05FA0" w:rsidP="000F2234">
            <w:pPr>
              <w:jc w:val="both"/>
              <w:rPr>
                <w:color w:val="000000"/>
              </w:rPr>
            </w:pPr>
            <w:r w:rsidRPr="00783E43">
              <w:rPr>
                <w:color w:val="000000"/>
                <w:sz w:val="22"/>
                <w:szCs w:val="22"/>
              </w:rPr>
              <w:t>цінні папери</w:t>
            </w:r>
          </w:p>
        </w:tc>
        <w:tc>
          <w:tcPr>
            <w:tcW w:w="2465" w:type="dxa"/>
            <w:shd w:val="clear" w:color="auto" w:fill="auto"/>
          </w:tcPr>
          <w:p w:rsidR="00D05FA0" w:rsidRPr="00783E43" w:rsidRDefault="00D05FA0" w:rsidP="000F2234">
            <w:pPr>
              <w:jc w:val="center"/>
              <w:rPr>
                <w:color w:val="000000"/>
              </w:rPr>
            </w:pPr>
            <w:r w:rsidRPr="00783E43">
              <w:rPr>
                <w:color w:val="000000"/>
                <w:sz w:val="22"/>
                <w:szCs w:val="22"/>
              </w:rPr>
              <w:t>-</w:t>
            </w:r>
          </w:p>
        </w:tc>
        <w:tc>
          <w:tcPr>
            <w:tcW w:w="1984" w:type="dxa"/>
            <w:shd w:val="clear" w:color="auto" w:fill="auto"/>
          </w:tcPr>
          <w:p w:rsidR="00D05FA0" w:rsidRPr="00783E43" w:rsidRDefault="00D05FA0" w:rsidP="000F2234">
            <w:pPr>
              <w:jc w:val="center"/>
              <w:rPr>
                <w:color w:val="000000"/>
              </w:rPr>
            </w:pPr>
            <w:r w:rsidRPr="00783E43">
              <w:rPr>
                <w:color w:val="000000"/>
                <w:sz w:val="22"/>
                <w:szCs w:val="22"/>
              </w:rPr>
              <w:t>-</w:t>
            </w:r>
          </w:p>
        </w:tc>
      </w:tr>
      <w:tr w:rsidR="00D05FA0" w:rsidRPr="00783E43" w:rsidTr="00AE2FEB">
        <w:tc>
          <w:tcPr>
            <w:tcW w:w="1115" w:type="dxa"/>
            <w:shd w:val="clear" w:color="auto" w:fill="auto"/>
          </w:tcPr>
          <w:p w:rsidR="00D05FA0" w:rsidRPr="00783E43" w:rsidRDefault="00D05FA0" w:rsidP="000F2234">
            <w:pPr>
              <w:jc w:val="both"/>
              <w:rPr>
                <w:color w:val="000000"/>
                <w:lang w:val="en-US"/>
              </w:rPr>
            </w:pPr>
            <w:r w:rsidRPr="00783E43">
              <w:rPr>
                <w:color w:val="000000"/>
                <w:sz w:val="22"/>
                <w:szCs w:val="22"/>
                <w:lang w:val="en-US"/>
              </w:rPr>
              <w:t>6</w:t>
            </w:r>
          </w:p>
        </w:tc>
        <w:tc>
          <w:tcPr>
            <w:tcW w:w="4868" w:type="dxa"/>
            <w:shd w:val="clear" w:color="auto" w:fill="auto"/>
          </w:tcPr>
          <w:p w:rsidR="00D05FA0" w:rsidRPr="00783E43" w:rsidRDefault="00D05FA0" w:rsidP="000F2234">
            <w:pPr>
              <w:jc w:val="both"/>
              <w:rPr>
                <w:color w:val="000000"/>
              </w:rPr>
            </w:pPr>
            <w:r w:rsidRPr="00783E43">
              <w:rPr>
                <w:color w:val="000000"/>
                <w:sz w:val="22"/>
                <w:szCs w:val="22"/>
              </w:rPr>
              <w:t>Цінні папери, що випускаються державою</w:t>
            </w:r>
          </w:p>
        </w:tc>
        <w:tc>
          <w:tcPr>
            <w:tcW w:w="2465" w:type="dxa"/>
            <w:shd w:val="clear" w:color="auto" w:fill="auto"/>
          </w:tcPr>
          <w:p w:rsidR="00D05FA0" w:rsidRPr="00783E43" w:rsidRDefault="00D05FA0" w:rsidP="000F2234">
            <w:pPr>
              <w:jc w:val="center"/>
              <w:rPr>
                <w:color w:val="000000"/>
              </w:rPr>
            </w:pPr>
            <w:r w:rsidRPr="00783E43">
              <w:rPr>
                <w:color w:val="000000"/>
                <w:sz w:val="22"/>
                <w:szCs w:val="22"/>
              </w:rPr>
              <w:t>-</w:t>
            </w:r>
          </w:p>
        </w:tc>
        <w:tc>
          <w:tcPr>
            <w:tcW w:w="1984" w:type="dxa"/>
            <w:shd w:val="clear" w:color="auto" w:fill="auto"/>
          </w:tcPr>
          <w:p w:rsidR="00D05FA0" w:rsidRPr="00783E43" w:rsidRDefault="00D05FA0" w:rsidP="000F2234">
            <w:pPr>
              <w:jc w:val="center"/>
              <w:rPr>
                <w:color w:val="000000"/>
              </w:rPr>
            </w:pPr>
            <w:r w:rsidRPr="00783E43">
              <w:rPr>
                <w:color w:val="000000"/>
                <w:sz w:val="22"/>
                <w:szCs w:val="22"/>
              </w:rPr>
              <w:t>-</w:t>
            </w:r>
          </w:p>
        </w:tc>
      </w:tr>
      <w:tr w:rsidR="00D05FA0" w:rsidRPr="009A116C" w:rsidTr="00AE2FEB">
        <w:tc>
          <w:tcPr>
            <w:tcW w:w="1115" w:type="dxa"/>
            <w:shd w:val="clear" w:color="auto" w:fill="auto"/>
          </w:tcPr>
          <w:p w:rsidR="00D05FA0" w:rsidRPr="00783E43" w:rsidRDefault="00D05FA0" w:rsidP="000F2234">
            <w:pPr>
              <w:jc w:val="both"/>
              <w:rPr>
                <w:b/>
                <w:bCs/>
                <w:color w:val="000000"/>
                <w:lang w:val="en-US"/>
              </w:rPr>
            </w:pPr>
            <w:r w:rsidRPr="00783E43">
              <w:rPr>
                <w:b/>
                <w:bCs/>
                <w:color w:val="000000"/>
                <w:sz w:val="22"/>
                <w:szCs w:val="22"/>
                <w:lang w:val="en-US"/>
              </w:rPr>
              <w:t>7</w:t>
            </w:r>
          </w:p>
        </w:tc>
        <w:tc>
          <w:tcPr>
            <w:tcW w:w="4868" w:type="dxa"/>
            <w:shd w:val="clear" w:color="auto" w:fill="auto"/>
          </w:tcPr>
          <w:p w:rsidR="00D05FA0" w:rsidRPr="00783E43" w:rsidRDefault="00D05FA0" w:rsidP="000F2234">
            <w:pPr>
              <w:jc w:val="both"/>
              <w:rPr>
                <w:b/>
                <w:bCs/>
                <w:color w:val="000000"/>
              </w:rPr>
            </w:pPr>
            <w:r w:rsidRPr="00783E43">
              <w:rPr>
                <w:b/>
                <w:bCs/>
                <w:color w:val="000000"/>
                <w:sz w:val="22"/>
                <w:szCs w:val="22"/>
              </w:rPr>
              <w:t>РАЗОМ</w:t>
            </w:r>
          </w:p>
        </w:tc>
        <w:tc>
          <w:tcPr>
            <w:tcW w:w="2465" w:type="dxa"/>
            <w:shd w:val="clear" w:color="auto" w:fill="auto"/>
          </w:tcPr>
          <w:p w:rsidR="00D05FA0" w:rsidRPr="00783E43" w:rsidRDefault="00A76861" w:rsidP="005B3353">
            <w:pPr>
              <w:jc w:val="center"/>
              <w:rPr>
                <w:b/>
                <w:bCs/>
                <w:color w:val="000000"/>
              </w:rPr>
            </w:pPr>
            <w:r>
              <w:rPr>
                <w:b/>
                <w:bCs/>
                <w:color w:val="000000"/>
                <w:sz w:val="22"/>
                <w:szCs w:val="22"/>
                <w:lang w:val="uk-UA"/>
              </w:rPr>
              <w:t>1 300</w:t>
            </w:r>
          </w:p>
        </w:tc>
        <w:tc>
          <w:tcPr>
            <w:tcW w:w="1984" w:type="dxa"/>
            <w:shd w:val="clear" w:color="auto" w:fill="auto"/>
          </w:tcPr>
          <w:p w:rsidR="00D05FA0" w:rsidRPr="00A975CA" w:rsidRDefault="00D05FA0" w:rsidP="000F2234">
            <w:pPr>
              <w:jc w:val="center"/>
              <w:rPr>
                <w:b/>
                <w:bCs/>
                <w:color w:val="000000"/>
              </w:rPr>
            </w:pPr>
            <w:r w:rsidRPr="00783E43">
              <w:rPr>
                <w:b/>
                <w:bCs/>
                <w:color w:val="000000"/>
                <w:sz w:val="22"/>
                <w:szCs w:val="22"/>
              </w:rPr>
              <w:t>-</w:t>
            </w:r>
          </w:p>
        </w:tc>
      </w:tr>
    </w:tbl>
    <w:p w:rsidR="00D05FA0" w:rsidRPr="009A116C" w:rsidRDefault="00D05FA0" w:rsidP="00D05FA0">
      <w:pPr>
        <w:tabs>
          <w:tab w:val="left" w:pos="-180"/>
        </w:tabs>
        <w:ind w:firstLine="720"/>
        <w:jc w:val="both"/>
        <w:rPr>
          <w:sz w:val="16"/>
          <w:szCs w:val="16"/>
        </w:rPr>
      </w:pPr>
    </w:p>
    <w:p w:rsidR="00D05FA0" w:rsidRPr="00BE7252" w:rsidRDefault="00D05FA0" w:rsidP="00D05FA0">
      <w:pPr>
        <w:shd w:val="clear" w:color="auto" w:fill="FFFFFF"/>
        <w:tabs>
          <w:tab w:val="left" w:pos="0"/>
          <w:tab w:val="left" w:pos="567"/>
        </w:tabs>
        <w:spacing w:line="283" w:lineRule="exact"/>
        <w:ind w:right="10" w:firstLine="547"/>
        <w:jc w:val="both"/>
        <w:rPr>
          <w:color w:val="000000" w:themeColor="text1"/>
          <w:sz w:val="22"/>
          <w:lang w:val="uk-UA"/>
        </w:rPr>
      </w:pPr>
      <w:r w:rsidRPr="00BE7252">
        <w:rPr>
          <w:color w:val="000000" w:themeColor="text1"/>
          <w:sz w:val="22"/>
          <w:lang w:val="uk-UA"/>
        </w:rPr>
        <w:t>Формування та сплату статутного капіталу відображено в бухгалтерському обліку та звітності у відповідності з діючим законодавством.</w:t>
      </w:r>
    </w:p>
    <w:p w:rsidR="00D05FA0" w:rsidRPr="00BE7252" w:rsidRDefault="00D05FA0" w:rsidP="00D05FA0">
      <w:pPr>
        <w:ind w:firstLine="547"/>
        <w:jc w:val="both"/>
        <w:rPr>
          <w:color w:val="000000" w:themeColor="text1"/>
          <w:sz w:val="22"/>
          <w:lang w:val="uk-UA"/>
        </w:rPr>
      </w:pPr>
      <w:r w:rsidRPr="00BE7252">
        <w:rPr>
          <w:color w:val="000000" w:themeColor="text1"/>
          <w:sz w:val="22"/>
          <w:lang w:val="uk-UA"/>
        </w:rPr>
        <w:t>За наданими документами, статутний капітал станом на 31.12</w:t>
      </w:r>
      <w:r w:rsidR="00BE7252" w:rsidRPr="00BE7252">
        <w:rPr>
          <w:color w:val="000000" w:themeColor="text1"/>
          <w:sz w:val="22"/>
          <w:lang w:val="uk-UA"/>
        </w:rPr>
        <w:t>.20</w:t>
      </w:r>
      <w:r w:rsidR="00A769FF">
        <w:rPr>
          <w:color w:val="000000" w:themeColor="text1"/>
          <w:sz w:val="22"/>
          <w:lang w:val="uk-UA"/>
        </w:rPr>
        <w:t>20</w:t>
      </w:r>
      <w:r w:rsidR="00BE7252" w:rsidRPr="00BE7252">
        <w:rPr>
          <w:color w:val="000000" w:themeColor="text1"/>
          <w:sz w:val="22"/>
          <w:lang w:val="uk-UA"/>
        </w:rPr>
        <w:t xml:space="preserve"> </w:t>
      </w:r>
      <w:r w:rsidRPr="00BE7252">
        <w:rPr>
          <w:color w:val="000000" w:themeColor="text1"/>
          <w:sz w:val="22"/>
          <w:lang w:val="uk-UA"/>
        </w:rPr>
        <w:t xml:space="preserve">р. відображений в рядку 1400 «Зареєстрований (пайовий) капітал» Балансу Товариства на 31 грудня </w:t>
      </w:r>
      <w:r w:rsidR="00BE7252" w:rsidRPr="00BE7252">
        <w:rPr>
          <w:color w:val="000000" w:themeColor="text1"/>
          <w:sz w:val="22"/>
          <w:lang w:val="uk-UA"/>
        </w:rPr>
        <w:t xml:space="preserve"> 20</w:t>
      </w:r>
      <w:r w:rsidR="00A769FF">
        <w:rPr>
          <w:color w:val="000000" w:themeColor="text1"/>
          <w:sz w:val="22"/>
          <w:lang w:val="uk-UA"/>
        </w:rPr>
        <w:t>20</w:t>
      </w:r>
      <w:r w:rsidRPr="00BE7252">
        <w:rPr>
          <w:color w:val="000000" w:themeColor="text1"/>
          <w:sz w:val="22"/>
          <w:lang w:val="uk-UA"/>
        </w:rPr>
        <w:t xml:space="preserve"> року у </w:t>
      </w:r>
      <w:r w:rsidRPr="00CD0B91">
        <w:rPr>
          <w:color w:val="000000" w:themeColor="text1"/>
          <w:sz w:val="22"/>
          <w:lang w:val="uk-UA"/>
        </w:rPr>
        <w:t xml:space="preserve">розмірі </w:t>
      </w:r>
      <w:r w:rsidR="00A428D5">
        <w:rPr>
          <w:color w:val="000000" w:themeColor="text1"/>
          <w:sz w:val="22"/>
          <w:lang w:val="uk-UA"/>
        </w:rPr>
        <w:t>1 300</w:t>
      </w:r>
      <w:r w:rsidRPr="00CD0B91">
        <w:rPr>
          <w:color w:val="000000" w:themeColor="text1"/>
          <w:sz w:val="22"/>
          <w:lang w:val="uk-UA"/>
        </w:rPr>
        <w:t xml:space="preserve"> тис. </w:t>
      </w:r>
      <w:r w:rsidR="00BE7252" w:rsidRPr="00CD0B91">
        <w:rPr>
          <w:color w:val="000000" w:themeColor="text1"/>
          <w:sz w:val="22"/>
          <w:lang w:val="uk-UA"/>
        </w:rPr>
        <w:t>грн</w:t>
      </w:r>
      <w:r w:rsidRPr="00CD0B91">
        <w:rPr>
          <w:color w:val="000000" w:themeColor="text1"/>
          <w:sz w:val="22"/>
          <w:lang w:val="uk-UA"/>
        </w:rPr>
        <w:t>.</w:t>
      </w:r>
      <w:r w:rsidRPr="00BE7252">
        <w:rPr>
          <w:color w:val="000000" w:themeColor="text1"/>
          <w:sz w:val="22"/>
          <w:lang w:val="uk-UA"/>
        </w:rPr>
        <w:t xml:space="preserve"> </w:t>
      </w:r>
    </w:p>
    <w:bookmarkEnd w:id="5"/>
    <w:bookmarkEnd w:id="6"/>
    <w:bookmarkEnd w:id="7"/>
    <w:p w:rsidR="00D05FA0" w:rsidRPr="00A428D5" w:rsidRDefault="00D05FA0" w:rsidP="00A428D5">
      <w:pPr>
        <w:keepNext/>
        <w:keepLines/>
        <w:contextualSpacing/>
        <w:jc w:val="both"/>
        <w:rPr>
          <w:color w:val="000000"/>
          <w:lang w:val="uk-UA"/>
        </w:rPr>
      </w:pPr>
      <w:r w:rsidRPr="00BE7252">
        <w:rPr>
          <w:color w:val="000000" w:themeColor="text1"/>
          <w:sz w:val="22"/>
        </w:rPr>
        <w:lastRenderedPageBreak/>
        <w:t xml:space="preserve">Статутний </w:t>
      </w:r>
      <w:r w:rsidR="00A76861" w:rsidRPr="00BE7252">
        <w:rPr>
          <w:color w:val="000000" w:themeColor="text1"/>
          <w:sz w:val="22"/>
        </w:rPr>
        <w:t xml:space="preserve">капітал </w:t>
      </w:r>
      <w:r w:rsidR="00A76861">
        <w:rPr>
          <w:color w:val="000000" w:themeColor="text1"/>
          <w:sz w:val="22"/>
        </w:rPr>
        <w:t>ПТ</w:t>
      </w:r>
      <w:r w:rsidR="00A428D5" w:rsidRPr="00A428D5">
        <w:rPr>
          <w:color w:val="000000"/>
          <w:lang w:val="uk-UA"/>
        </w:rPr>
        <w:t xml:space="preserve"> "ЛОМБАРД "КРЕДИТНИЙ ДВІР"</w:t>
      </w:r>
      <w:r w:rsidRPr="0022757D">
        <w:rPr>
          <w:color w:val="000000" w:themeColor="text1"/>
          <w:sz w:val="22"/>
        </w:rPr>
        <w:t>станом на 31.12</w:t>
      </w:r>
      <w:r w:rsidR="00BE7252" w:rsidRPr="0022757D">
        <w:rPr>
          <w:color w:val="000000" w:themeColor="text1"/>
          <w:sz w:val="22"/>
        </w:rPr>
        <w:t>.20</w:t>
      </w:r>
      <w:r w:rsidR="00A769FF">
        <w:rPr>
          <w:color w:val="000000" w:themeColor="text1"/>
          <w:sz w:val="22"/>
        </w:rPr>
        <w:t>20</w:t>
      </w:r>
      <w:r w:rsidRPr="0022757D">
        <w:rPr>
          <w:color w:val="000000" w:themeColor="text1"/>
          <w:sz w:val="22"/>
        </w:rPr>
        <w:t xml:space="preserve"> року</w:t>
      </w:r>
      <w:r w:rsidR="008A4065">
        <w:rPr>
          <w:color w:val="000000" w:themeColor="text1"/>
          <w:sz w:val="22"/>
        </w:rPr>
        <w:t xml:space="preserve"> сформовано та сплачено повному </w:t>
      </w:r>
      <w:r w:rsidRPr="0022757D">
        <w:rPr>
          <w:color w:val="000000" w:themeColor="text1"/>
          <w:sz w:val="22"/>
        </w:rPr>
        <w:t>обсязі.</w:t>
      </w:r>
    </w:p>
    <w:p w:rsidR="00D05FA0" w:rsidRPr="00BE7252" w:rsidRDefault="00D05FA0" w:rsidP="00D05FA0">
      <w:pPr>
        <w:ind w:firstLine="708"/>
        <w:jc w:val="both"/>
        <w:rPr>
          <w:color w:val="000000" w:themeColor="text1"/>
          <w:sz w:val="22"/>
          <w:lang w:val="uk-UA"/>
        </w:rPr>
      </w:pPr>
      <w:r w:rsidRPr="00BE7252">
        <w:rPr>
          <w:color w:val="000000" w:themeColor="text1"/>
          <w:sz w:val="22"/>
          <w:lang w:val="uk-UA"/>
        </w:rPr>
        <w:t>В звітному періоді кошти до статутного капіталу не вносилися і відповідно напрямки їх використання в звітному періоді відсутні.</w:t>
      </w:r>
    </w:p>
    <w:p w:rsidR="00D05FA0" w:rsidRPr="00BE7252" w:rsidRDefault="00D05FA0" w:rsidP="00D05FA0">
      <w:pPr>
        <w:ind w:firstLine="708"/>
        <w:jc w:val="both"/>
        <w:rPr>
          <w:color w:val="000000" w:themeColor="text1"/>
          <w:sz w:val="22"/>
          <w:lang w:val="uk-UA"/>
        </w:rPr>
      </w:pPr>
      <w:r w:rsidRPr="00BE7252">
        <w:rPr>
          <w:color w:val="000000" w:themeColor="text1"/>
          <w:sz w:val="22"/>
          <w:lang w:val="uk-UA"/>
        </w:rPr>
        <w:t>Грошові кошти, які були внесені в статутний капітал Товариства в попередніх звітних періодах, були використані на формування технологічно-інформаційного потенціалу Товариства, придбання та створення професійного обладнання та інформаційних систем, створення потужної інфраструктури Товариства.</w:t>
      </w:r>
    </w:p>
    <w:p w:rsidR="00D05FA0" w:rsidRPr="00FF2466" w:rsidRDefault="00D05FA0" w:rsidP="00D05FA0">
      <w:pPr>
        <w:pStyle w:val="a7"/>
        <w:tabs>
          <w:tab w:val="num" w:pos="0"/>
        </w:tabs>
        <w:ind w:firstLine="720"/>
        <w:jc w:val="both"/>
        <w:rPr>
          <w:sz w:val="16"/>
          <w:szCs w:val="16"/>
          <w:lang w:val="ru-RU"/>
        </w:rPr>
      </w:pPr>
      <w:bookmarkStart w:id="8" w:name="OLE_LINK120"/>
      <w:bookmarkStart w:id="9" w:name="OLE_LINK121"/>
      <w:bookmarkStart w:id="10" w:name="OLE_LINK122"/>
    </w:p>
    <w:p w:rsidR="00D05FA0" w:rsidRPr="0094791A" w:rsidRDefault="00D05FA0" w:rsidP="00D05FA0">
      <w:pPr>
        <w:pStyle w:val="a7"/>
        <w:tabs>
          <w:tab w:val="num" w:pos="0"/>
        </w:tabs>
        <w:ind w:firstLine="720"/>
        <w:jc w:val="both"/>
        <w:rPr>
          <w:b/>
          <w:i/>
          <w:sz w:val="22"/>
          <w:szCs w:val="22"/>
        </w:rPr>
      </w:pPr>
      <w:bookmarkStart w:id="11" w:name="OLE_LINK50"/>
      <w:bookmarkStart w:id="12" w:name="OLE_LINK51"/>
      <w:r w:rsidRPr="0094791A">
        <w:rPr>
          <w:b/>
          <w:i/>
          <w:sz w:val="22"/>
          <w:szCs w:val="22"/>
        </w:rPr>
        <w:t>Капітал у дооцінках</w:t>
      </w:r>
    </w:p>
    <w:p w:rsidR="00D05FA0" w:rsidRPr="0008480B" w:rsidRDefault="003019B5" w:rsidP="0008480B">
      <w:pPr>
        <w:ind w:firstLine="708"/>
        <w:jc w:val="both"/>
        <w:rPr>
          <w:color w:val="000000" w:themeColor="text1"/>
          <w:sz w:val="22"/>
          <w:lang w:val="uk-UA"/>
        </w:rPr>
      </w:pPr>
      <w:r w:rsidRPr="00FD1D6E">
        <w:rPr>
          <w:color w:val="000000" w:themeColor="text1"/>
          <w:sz w:val="22"/>
          <w:lang w:val="uk-UA"/>
        </w:rPr>
        <w:t xml:space="preserve">В Товаристві капітал у дооцінках </w:t>
      </w:r>
      <w:r w:rsidR="0008480B">
        <w:rPr>
          <w:color w:val="000000" w:themeColor="text1"/>
          <w:sz w:val="22"/>
          <w:lang w:val="uk-UA"/>
        </w:rPr>
        <w:t xml:space="preserve">не </w:t>
      </w:r>
      <w:r w:rsidRPr="00FD1D6E">
        <w:rPr>
          <w:color w:val="000000" w:themeColor="text1"/>
          <w:sz w:val="22"/>
          <w:lang w:val="uk-UA"/>
        </w:rPr>
        <w:t>облікову</w:t>
      </w:r>
      <w:r w:rsidR="0008480B">
        <w:rPr>
          <w:color w:val="000000" w:themeColor="text1"/>
          <w:sz w:val="22"/>
          <w:lang w:val="uk-UA"/>
        </w:rPr>
        <w:t>вав</w:t>
      </w:r>
      <w:r>
        <w:rPr>
          <w:color w:val="000000" w:themeColor="text1"/>
          <w:sz w:val="22"/>
          <w:lang w:val="uk-UA"/>
        </w:rPr>
        <w:t>ся</w:t>
      </w:r>
      <w:r w:rsidRPr="00FD1D6E">
        <w:rPr>
          <w:color w:val="000000" w:themeColor="text1"/>
          <w:sz w:val="22"/>
          <w:lang w:val="uk-UA"/>
        </w:rPr>
        <w:t xml:space="preserve"> і </w:t>
      </w:r>
      <w:r w:rsidR="0008480B">
        <w:rPr>
          <w:color w:val="000000" w:themeColor="text1"/>
          <w:sz w:val="22"/>
          <w:lang w:val="uk-UA"/>
        </w:rPr>
        <w:t xml:space="preserve">не </w:t>
      </w:r>
      <w:r w:rsidRPr="00FD1D6E">
        <w:rPr>
          <w:color w:val="000000" w:themeColor="text1"/>
          <w:sz w:val="22"/>
          <w:lang w:val="uk-UA"/>
        </w:rPr>
        <w:t>відображається в рядку 1405 Звіту п</w:t>
      </w:r>
      <w:r>
        <w:rPr>
          <w:color w:val="000000" w:themeColor="text1"/>
          <w:sz w:val="22"/>
          <w:lang w:val="uk-UA"/>
        </w:rPr>
        <w:t xml:space="preserve">ро фінансовий стан на 31.12.2020 </w:t>
      </w:r>
      <w:r w:rsidR="0008480B">
        <w:rPr>
          <w:color w:val="000000" w:themeColor="text1"/>
          <w:sz w:val="22"/>
          <w:lang w:val="uk-UA"/>
        </w:rPr>
        <w:t>р.</w:t>
      </w:r>
    </w:p>
    <w:p w:rsidR="00A769FF" w:rsidRDefault="00A769FF" w:rsidP="00D05FA0">
      <w:pPr>
        <w:pStyle w:val="a7"/>
        <w:tabs>
          <w:tab w:val="num" w:pos="0"/>
        </w:tabs>
        <w:ind w:firstLine="720"/>
        <w:jc w:val="both"/>
        <w:rPr>
          <w:b/>
          <w:i/>
          <w:sz w:val="22"/>
          <w:szCs w:val="22"/>
        </w:rPr>
      </w:pPr>
    </w:p>
    <w:p w:rsidR="00D05FA0" w:rsidRPr="0094791A" w:rsidRDefault="00D05FA0" w:rsidP="00D05FA0">
      <w:pPr>
        <w:pStyle w:val="a7"/>
        <w:tabs>
          <w:tab w:val="num" w:pos="0"/>
        </w:tabs>
        <w:ind w:firstLine="720"/>
        <w:jc w:val="both"/>
        <w:rPr>
          <w:b/>
          <w:i/>
          <w:sz w:val="22"/>
          <w:szCs w:val="22"/>
        </w:rPr>
      </w:pPr>
      <w:r w:rsidRPr="0094791A">
        <w:rPr>
          <w:b/>
          <w:i/>
          <w:sz w:val="22"/>
          <w:szCs w:val="22"/>
        </w:rPr>
        <w:t>Додатковий капітал</w:t>
      </w:r>
    </w:p>
    <w:p w:rsidR="00D05FA0" w:rsidRPr="00FF2466" w:rsidRDefault="00D05FA0" w:rsidP="00BE7252">
      <w:pPr>
        <w:ind w:firstLine="708"/>
        <w:jc w:val="both"/>
        <w:rPr>
          <w:color w:val="000000" w:themeColor="text1"/>
          <w:sz w:val="22"/>
          <w:lang w:val="uk-UA"/>
        </w:rPr>
      </w:pPr>
      <w:r w:rsidRPr="00FF2466">
        <w:rPr>
          <w:color w:val="000000" w:themeColor="text1"/>
          <w:sz w:val="22"/>
          <w:lang w:val="uk-UA"/>
        </w:rPr>
        <w:t>В Товаристві додатковий капітал  не обліковувався і не відображається в рядку 1410 Звіту п</w:t>
      </w:r>
      <w:r w:rsidR="00BE7252" w:rsidRPr="00FF2466">
        <w:rPr>
          <w:color w:val="000000" w:themeColor="text1"/>
          <w:sz w:val="22"/>
          <w:lang w:val="uk-UA"/>
        </w:rPr>
        <w:t>ро фінансовий стан на 31.12.20</w:t>
      </w:r>
      <w:r w:rsidR="003019B5">
        <w:rPr>
          <w:color w:val="000000" w:themeColor="text1"/>
          <w:sz w:val="22"/>
          <w:lang w:val="uk-UA"/>
        </w:rPr>
        <w:t xml:space="preserve">20 </w:t>
      </w:r>
      <w:r w:rsidRPr="00FF2466">
        <w:rPr>
          <w:color w:val="000000" w:themeColor="text1"/>
          <w:sz w:val="22"/>
          <w:lang w:val="uk-UA"/>
        </w:rPr>
        <w:t xml:space="preserve">р. </w:t>
      </w:r>
    </w:p>
    <w:p w:rsidR="00D05FA0" w:rsidRPr="00FF2466" w:rsidRDefault="00D05FA0" w:rsidP="00D05FA0">
      <w:pPr>
        <w:pStyle w:val="a7"/>
        <w:tabs>
          <w:tab w:val="num" w:pos="0"/>
        </w:tabs>
        <w:ind w:firstLine="720"/>
        <w:jc w:val="both"/>
        <w:rPr>
          <w:sz w:val="16"/>
          <w:szCs w:val="16"/>
          <w:lang w:val="ru-RU"/>
        </w:rPr>
      </w:pPr>
    </w:p>
    <w:p w:rsidR="00D05FA0" w:rsidRPr="0094791A" w:rsidRDefault="00D05FA0" w:rsidP="00D05FA0">
      <w:pPr>
        <w:pStyle w:val="a7"/>
        <w:tabs>
          <w:tab w:val="num" w:pos="0"/>
        </w:tabs>
        <w:ind w:firstLine="720"/>
        <w:jc w:val="both"/>
        <w:rPr>
          <w:b/>
          <w:i/>
          <w:sz w:val="22"/>
          <w:szCs w:val="22"/>
        </w:rPr>
      </w:pPr>
      <w:r w:rsidRPr="0094791A">
        <w:rPr>
          <w:b/>
          <w:i/>
          <w:sz w:val="22"/>
          <w:szCs w:val="22"/>
        </w:rPr>
        <w:t>Емісійний дохід</w:t>
      </w:r>
    </w:p>
    <w:p w:rsidR="00EF4965" w:rsidRPr="00DA3DD3" w:rsidRDefault="00D05FA0" w:rsidP="00DA3DD3">
      <w:pPr>
        <w:ind w:firstLine="708"/>
        <w:jc w:val="both"/>
        <w:rPr>
          <w:color w:val="000000" w:themeColor="text1"/>
          <w:sz w:val="22"/>
          <w:lang w:val="uk-UA"/>
        </w:rPr>
      </w:pPr>
      <w:r w:rsidRPr="00FF2466">
        <w:rPr>
          <w:color w:val="000000" w:themeColor="text1"/>
          <w:sz w:val="22"/>
          <w:lang w:val="uk-UA"/>
        </w:rPr>
        <w:t xml:space="preserve">В Товаристві емісійний дохід </w:t>
      </w:r>
      <w:bookmarkStart w:id="13" w:name="OLE_LINK98"/>
      <w:bookmarkStart w:id="14" w:name="OLE_LINK99"/>
      <w:bookmarkStart w:id="15" w:name="OLE_LINK100"/>
      <w:r w:rsidRPr="00FF2466">
        <w:rPr>
          <w:color w:val="000000" w:themeColor="text1"/>
          <w:sz w:val="22"/>
          <w:lang w:val="uk-UA"/>
        </w:rPr>
        <w:t xml:space="preserve">не обліковувався і не відображається </w:t>
      </w:r>
      <w:bookmarkEnd w:id="13"/>
      <w:bookmarkEnd w:id="14"/>
      <w:bookmarkEnd w:id="15"/>
      <w:r w:rsidRPr="00FF2466">
        <w:rPr>
          <w:color w:val="000000" w:themeColor="text1"/>
          <w:sz w:val="22"/>
          <w:lang w:val="uk-UA"/>
        </w:rPr>
        <w:t>в рядку 1411 Звіту п</w:t>
      </w:r>
      <w:r w:rsidR="00BE7252" w:rsidRPr="00FF2466">
        <w:rPr>
          <w:color w:val="000000" w:themeColor="text1"/>
          <w:sz w:val="22"/>
          <w:lang w:val="uk-UA"/>
        </w:rPr>
        <w:t>ро фінансовий стан на 31.12.20</w:t>
      </w:r>
      <w:r w:rsidR="003019B5">
        <w:rPr>
          <w:color w:val="000000" w:themeColor="text1"/>
          <w:sz w:val="22"/>
          <w:lang w:val="uk-UA"/>
        </w:rPr>
        <w:t>20</w:t>
      </w:r>
      <w:r w:rsidR="00EF4965">
        <w:rPr>
          <w:color w:val="000000" w:themeColor="text1"/>
          <w:sz w:val="22"/>
          <w:lang w:val="uk-UA"/>
        </w:rPr>
        <w:t xml:space="preserve"> </w:t>
      </w:r>
      <w:r w:rsidR="00DA3DD3">
        <w:rPr>
          <w:color w:val="000000" w:themeColor="text1"/>
          <w:sz w:val="22"/>
          <w:lang w:val="uk-UA"/>
        </w:rPr>
        <w:t>р.</w:t>
      </w:r>
    </w:p>
    <w:p w:rsidR="003019B5" w:rsidRDefault="003019B5" w:rsidP="00D05FA0">
      <w:pPr>
        <w:pStyle w:val="a7"/>
        <w:tabs>
          <w:tab w:val="num" w:pos="0"/>
        </w:tabs>
        <w:ind w:firstLine="720"/>
        <w:jc w:val="both"/>
        <w:rPr>
          <w:b/>
          <w:i/>
          <w:sz w:val="22"/>
          <w:szCs w:val="22"/>
        </w:rPr>
      </w:pPr>
    </w:p>
    <w:p w:rsidR="0008480B" w:rsidRDefault="0008480B" w:rsidP="0008480B">
      <w:pPr>
        <w:pStyle w:val="a7"/>
        <w:tabs>
          <w:tab w:val="num" w:pos="0"/>
        </w:tabs>
        <w:ind w:firstLine="720"/>
        <w:jc w:val="both"/>
        <w:rPr>
          <w:b/>
          <w:i/>
          <w:sz w:val="22"/>
          <w:szCs w:val="22"/>
        </w:rPr>
      </w:pPr>
      <w:r>
        <w:rPr>
          <w:b/>
          <w:i/>
          <w:sz w:val="22"/>
          <w:szCs w:val="22"/>
        </w:rPr>
        <w:t>Резервний капітал</w:t>
      </w:r>
    </w:p>
    <w:p w:rsidR="00D05FA0" w:rsidRDefault="00D05FA0" w:rsidP="0008480B">
      <w:pPr>
        <w:pStyle w:val="a7"/>
        <w:tabs>
          <w:tab w:val="num" w:pos="0"/>
        </w:tabs>
        <w:ind w:firstLine="720"/>
        <w:jc w:val="both"/>
        <w:rPr>
          <w:color w:val="000000" w:themeColor="text1"/>
          <w:sz w:val="22"/>
        </w:rPr>
      </w:pPr>
      <w:r w:rsidRPr="00FF2466">
        <w:rPr>
          <w:color w:val="000000" w:themeColor="text1"/>
          <w:sz w:val="22"/>
        </w:rPr>
        <w:t xml:space="preserve">В Товаристві резервний капітал </w:t>
      </w:r>
      <w:r w:rsidR="00BE7252" w:rsidRPr="00FF2466">
        <w:rPr>
          <w:color w:val="000000" w:themeColor="text1"/>
          <w:sz w:val="22"/>
        </w:rPr>
        <w:t>на 31.12.20</w:t>
      </w:r>
      <w:r w:rsidR="003019B5">
        <w:rPr>
          <w:color w:val="000000" w:themeColor="text1"/>
          <w:sz w:val="22"/>
        </w:rPr>
        <w:t>20</w:t>
      </w:r>
      <w:r w:rsidR="00EF4965">
        <w:rPr>
          <w:color w:val="000000" w:themeColor="text1"/>
          <w:sz w:val="22"/>
        </w:rPr>
        <w:t xml:space="preserve"> </w:t>
      </w:r>
      <w:r w:rsidR="0008480B">
        <w:rPr>
          <w:color w:val="000000" w:themeColor="text1"/>
          <w:sz w:val="22"/>
        </w:rPr>
        <w:t xml:space="preserve">р. </w:t>
      </w:r>
      <w:r w:rsidR="00A428D5" w:rsidRPr="00FF2466">
        <w:rPr>
          <w:color w:val="000000" w:themeColor="text1"/>
          <w:sz w:val="22"/>
        </w:rPr>
        <w:t>не обліковувався і не відображається</w:t>
      </w:r>
      <w:r w:rsidR="00FD5220">
        <w:rPr>
          <w:color w:val="000000" w:themeColor="text1"/>
          <w:sz w:val="22"/>
        </w:rPr>
        <w:t xml:space="preserve"> 1415 Звіту про фінансовий стан</w:t>
      </w:r>
      <w:r w:rsidR="0008480B">
        <w:rPr>
          <w:color w:val="000000" w:themeColor="text1"/>
          <w:sz w:val="22"/>
        </w:rPr>
        <w:t xml:space="preserve"> і становив </w:t>
      </w:r>
      <w:r w:rsidR="00A428D5">
        <w:rPr>
          <w:color w:val="000000" w:themeColor="text1"/>
          <w:sz w:val="22"/>
        </w:rPr>
        <w:t>.</w:t>
      </w:r>
    </w:p>
    <w:p w:rsidR="006B5481" w:rsidRDefault="006B5481" w:rsidP="00D05FA0">
      <w:pPr>
        <w:pStyle w:val="a7"/>
        <w:tabs>
          <w:tab w:val="num" w:pos="0"/>
        </w:tabs>
        <w:ind w:firstLine="720"/>
        <w:jc w:val="both"/>
        <w:rPr>
          <w:b/>
          <w:i/>
          <w:sz w:val="22"/>
          <w:szCs w:val="22"/>
        </w:rPr>
      </w:pPr>
    </w:p>
    <w:p w:rsidR="003019B5" w:rsidRPr="00FF2466" w:rsidRDefault="00D05FA0" w:rsidP="0008480B">
      <w:pPr>
        <w:pStyle w:val="a7"/>
        <w:tabs>
          <w:tab w:val="num" w:pos="0"/>
        </w:tabs>
        <w:ind w:firstLine="720"/>
        <w:jc w:val="both"/>
        <w:rPr>
          <w:b/>
          <w:i/>
          <w:sz w:val="22"/>
          <w:szCs w:val="22"/>
        </w:rPr>
      </w:pPr>
      <w:r w:rsidRPr="00FF2466">
        <w:rPr>
          <w:b/>
          <w:i/>
          <w:sz w:val="22"/>
          <w:szCs w:val="22"/>
        </w:rPr>
        <w:t>Неоплачений та вилучений капітал</w:t>
      </w:r>
    </w:p>
    <w:p w:rsidR="00D05FA0" w:rsidRPr="00BE7252" w:rsidRDefault="00D05FA0" w:rsidP="00BE7252">
      <w:pPr>
        <w:ind w:firstLine="708"/>
        <w:jc w:val="both"/>
        <w:rPr>
          <w:color w:val="000000" w:themeColor="text1"/>
          <w:sz w:val="22"/>
          <w:lang w:val="uk-UA"/>
        </w:rPr>
      </w:pPr>
      <w:r w:rsidRPr="00FF2466">
        <w:rPr>
          <w:color w:val="000000" w:themeColor="text1"/>
          <w:sz w:val="22"/>
          <w:lang w:val="uk-UA"/>
        </w:rPr>
        <w:t>В Товаристві вилучений  капітал, неоплачений капітал не обліковувався і не відображається в рядку 1425, 1430 Звіту</w:t>
      </w:r>
      <w:r w:rsidRPr="00BE7252">
        <w:rPr>
          <w:color w:val="000000" w:themeColor="text1"/>
          <w:sz w:val="22"/>
          <w:lang w:val="uk-UA"/>
        </w:rPr>
        <w:t xml:space="preserve"> п</w:t>
      </w:r>
      <w:r w:rsidR="003019B5">
        <w:rPr>
          <w:color w:val="000000" w:themeColor="text1"/>
          <w:sz w:val="22"/>
          <w:lang w:val="uk-UA"/>
        </w:rPr>
        <w:t xml:space="preserve">ро фінансовий стан на 31.12.2020 </w:t>
      </w:r>
      <w:r w:rsidRPr="00BE7252">
        <w:rPr>
          <w:color w:val="000000" w:themeColor="text1"/>
          <w:sz w:val="22"/>
          <w:lang w:val="uk-UA"/>
        </w:rPr>
        <w:t>р.</w:t>
      </w:r>
    </w:p>
    <w:p w:rsidR="00D05FA0" w:rsidRPr="009A116C" w:rsidRDefault="00D05FA0" w:rsidP="00D05FA0">
      <w:pPr>
        <w:pStyle w:val="a7"/>
        <w:tabs>
          <w:tab w:val="num" w:pos="0"/>
        </w:tabs>
        <w:ind w:firstLine="720"/>
        <w:jc w:val="both"/>
        <w:rPr>
          <w:sz w:val="16"/>
          <w:szCs w:val="16"/>
        </w:rPr>
      </w:pPr>
      <w:r w:rsidRPr="009A116C">
        <w:t xml:space="preserve"> </w:t>
      </w:r>
    </w:p>
    <w:p w:rsidR="00D05FA0" w:rsidRPr="00BE7252" w:rsidRDefault="00D05FA0" w:rsidP="0008480B">
      <w:pPr>
        <w:pStyle w:val="a7"/>
        <w:tabs>
          <w:tab w:val="num" w:pos="0"/>
        </w:tabs>
        <w:ind w:firstLine="720"/>
        <w:jc w:val="both"/>
        <w:rPr>
          <w:b/>
          <w:i/>
          <w:sz w:val="22"/>
          <w:szCs w:val="22"/>
        </w:rPr>
      </w:pPr>
      <w:r w:rsidRPr="00BE7252">
        <w:rPr>
          <w:b/>
          <w:i/>
          <w:sz w:val="22"/>
          <w:szCs w:val="22"/>
        </w:rPr>
        <w:t>Нерозподілений прибуток (непокритий збиток)</w:t>
      </w:r>
    </w:p>
    <w:bookmarkEnd w:id="8"/>
    <w:bookmarkEnd w:id="9"/>
    <w:bookmarkEnd w:id="10"/>
    <w:bookmarkEnd w:id="11"/>
    <w:bookmarkEnd w:id="12"/>
    <w:p w:rsidR="003019B5" w:rsidRDefault="003019B5" w:rsidP="0008480B">
      <w:pPr>
        <w:pStyle w:val="a7"/>
        <w:tabs>
          <w:tab w:val="num" w:pos="0"/>
        </w:tabs>
        <w:ind w:firstLine="720"/>
        <w:jc w:val="both"/>
        <w:rPr>
          <w:color w:val="000000" w:themeColor="text1"/>
          <w:sz w:val="22"/>
        </w:rPr>
      </w:pPr>
      <w:r>
        <w:rPr>
          <w:color w:val="000000" w:themeColor="text1"/>
          <w:sz w:val="22"/>
        </w:rPr>
        <w:t xml:space="preserve">Станом на 31.12.2020 </w:t>
      </w:r>
      <w:r w:rsidRPr="00BE7252">
        <w:rPr>
          <w:color w:val="000000" w:themeColor="text1"/>
          <w:sz w:val="22"/>
        </w:rPr>
        <w:t xml:space="preserve">р. Товариство має </w:t>
      </w:r>
      <w:r w:rsidR="0008480B">
        <w:rPr>
          <w:color w:val="000000" w:themeColor="text1"/>
          <w:sz w:val="22"/>
        </w:rPr>
        <w:t>нерозподілений прибуток у сумі</w:t>
      </w:r>
      <w:r w:rsidRPr="00BE7252">
        <w:rPr>
          <w:color w:val="000000" w:themeColor="text1"/>
          <w:sz w:val="22"/>
        </w:rPr>
        <w:t xml:space="preserve"> </w:t>
      </w:r>
      <w:r w:rsidR="0070515B">
        <w:rPr>
          <w:color w:val="000000" w:themeColor="text1"/>
          <w:sz w:val="22"/>
          <w:lang w:val="ru-RU"/>
        </w:rPr>
        <w:t xml:space="preserve">46 </w:t>
      </w:r>
      <w:r>
        <w:rPr>
          <w:color w:val="000000" w:themeColor="text1"/>
          <w:sz w:val="22"/>
        </w:rPr>
        <w:t>тис грн</w:t>
      </w:r>
      <w:r w:rsidRPr="00BE7252">
        <w:rPr>
          <w:color w:val="000000" w:themeColor="text1"/>
          <w:sz w:val="22"/>
        </w:rPr>
        <w:t>, який відображений в рядку 1420 Звіту про фінансовий стан.</w:t>
      </w:r>
    </w:p>
    <w:p w:rsidR="003019B5" w:rsidRPr="00BE7252" w:rsidRDefault="003019B5" w:rsidP="003019B5">
      <w:pPr>
        <w:pStyle w:val="a7"/>
        <w:tabs>
          <w:tab w:val="num" w:pos="0"/>
        </w:tabs>
        <w:ind w:firstLine="720"/>
        <w:jc w:val="both"/>
        <w:rPr>
          <w:color w:val="000000" w:themeColor="text1"/>
          <w:sz w:val="22"/>
        </w:rPr>
      </w:pPr>
    </w:p>
    <w:p w:rsidR="00D05FA0" w:rsidRPr="00BE7252" w:rsidRDefault="00D05FA0" w:rsidP="00D05FA0">
      <w:pPr>
        <w:shd w:val="clear" w:color="auto" w:fill="FFFFFF"/>
        <w:ind w:firstLine="720"/>
        <w:jc w:val="both"/>
        <w:rPr>
          <w:color w:val="000000" w:themeColor="text1"/>
          <w:sz w:val="22"/>
          <w:lang w:val="uk-UA"/>
        </w:rPr>
      </w:pPr>
      <w:r w:rsidRPr="00BE7252">
        <w:rPr>
          <w:color w:val="000000" w:themeColor="text1"/>
          <w:sz w:val="22"/>
          <w:lang w:val="uk-UA"/>
        </w:rPr>
        <w:t>Аудитор висловлює думку, що розкриття інформації щодо обліку власного капіталу відповідає нормативам, встановленим стандартами бухгалтерського обліку в Україні, власний капітал Товариства належним чином класифікований, у відповідності до вимог чинного законодавства, достовірно оцінений та відображений у фінансовій звітності за 20</w:t>
      </w:r>
      <w:r w:rsidR="003019B5">
        <w:rPr>
          <w:color w:val="000000" w:themeColor="text1"/>
          <w:sz w:val="22"/>
          <w:lang w:val="uk-UA"/>
        </w:rPr>
        <w:t>20</w:t>
      </w:r>
      <w:r w:rsidRPr="00BE7252">
        <w:rPr>
          <w:color w:val="000000" w:themeColor="text1"/>
          <w:sz w:val="22"/>
          <w:lang w:val="uk-UA"/>
        </w:rPr>
        <w:t xml:space="preserve"> рік вірно.</w:t>
      </w:r>
    </w:p>
    <w:p w:rsidR="00D05FA0" w:rsidRPr="00501A1B" w:rsidRDefault="00D05FA0" w:rsidP="00D05FA0">
      <w:pPr>
        <w:ind w:firstLine="708"/>
        <w:jc w:val="both"/>
        <w:rPr>
          <w:b/>
          <w:i/>
          <w:sz w:val="16"/>
          <w:szCs w:val="16"/>
          <w:lang w:val="uk-UA"/>
        </w:rPr>
      </w:pPr>
    </w:p>
    <w:p w:rsidR="00D05FA0" w:rsidRPr="00A76861" w:rsidRDefault="00D05FA0" w:rsidP="00DA3DD3">
      <w:pPr>
        <w:ind w:firstLine="708"/>
        <w:jc w:val="both"/>
        <w:rPr>
          <w:b/>
          <w:sz w:val="22"/>
          <w:szCs w:val="22"/>
        </w:rPr>
      </w:pPr>
      <w:r w:rsidRPr="00A76861">
        <w:rPr>
          <w:b/>
          <w:sz w:val="22"/>
          <w:szCs w:val="22"/>
        </w:rPr>
        <w:t xml:space="preserve">На думку Аудитора, статті балансу справедливо й достовірно відображають інформацію щодо власного капіталу </w:t>
      </w:r>
      <w:r w:rsidR="0070515B" w:rsidRPr="00A76861">
        <w:rPr>
          <w:color w:val="000000"/>
          <w:sz w:val="22"/>
          <w:szCs w:val="22"/>
          <w:lang w:val="uk-UA"/>
        </w:rPr>
        <w:t xml:space="preserve">ПТ "ЛОМБАРД "КРЕДИТНИЙ ДВІР" </w:t>
      </w:r>
      <w:r w:rsidRPr="00A76861">
        <w:rPr>
          <w:b/>
          <w:sz w:val="22"/>
          <w:szCs w:val="22"/>
        </w:rPr>
        <w:t>станом на 31 грудня 20</w:t>
      </w:r>
      <w:r w:rsidR="00C73B78" w:rsidRPr="00A76861">
        <w:rPr>
          <w:b/>
          <w:sz w:val="22"/>
          <w:szCs w:val="22"/>
          <w:lang w:val="uk-UA"/>
        </w:rPr>
        <w:t>20</w:t>
      </w:r>
      <w:r w:rsidRPr="00A76861">
        <w:rPr>
          <w:b/>
          <w:sz w:val="22"/>
          <w:szCs w:val="22"/>
        </w:rPr>
        <w:t xml:space="preserve"> року, відповідно до Міжнародних </w:t>
      </w:r>
      <w:r w:rsidRPr="00A76861">
        <w:rPr>
          <w:b/>
          <w:color w:val="000000"/>
          <w:sz w:val="22"/>
          <w:szCs w:val="22"/>
        </w:rPr>
        <w:t>стандартів бухгалтерського обліку та звітності</w:t>
      </w:r>
      <w:r w:rsidR="00DA3DD3" w:rsidRPr="00A76861">
        <w:rPr>
          <w:b/>
          <w:sz w:val="22"/>
          <w:szCs w:val="22"/>
        </w:rPr>
        <w:t>.</w:t>
      </w:r>
      <w:r w:rsidRPr="00A76861">
        <w:rPr>
          <w:b/>
          <w:i/>
          <w:sz w:val="22"/>
          <w:szCs w:val="22"/>
        </w:rPr>
        <w:tab/>
      </w:r>
    </w:p>
    <w:p w:rsidR="00C73B78" w:rsidRPr="00A76861" w:rsidRDefault="00C73B78" w:rsidP="00823778">
      <w:pPr>
        <w:ind w:firstLine="709"/>
        <w:rPr>
          <w:b/>
          <w:i/>
          <w:sz w:val="22"/>
          <w:szCs w:val="22"/>
          <w:lang w:val="uk-UA"/>
        </w:rPr>
      </w:pPr>
    </w:p>
    <w:p w:rsidR="00BE7252" w:rsidRPr="0097599E" w:rsidRDefault="00D05FA0" w:rsidP="00823778">
      <w:pPr>
        <w:ind w:firstLine="709"/>
        <w:rPr>
          <w:b/>
          <w:i/>
          <w:sz w:val="22"/>
          <w:szCs w:val="22"/>
        </w:rPr>
      </w:pPr>
      <w:r w:rsidRPr="00BE7252">
        <w:rPr>
          <w:b/>
          <w:i/>
          <w:sz w:val="22"/>
          <w:szCs w:val="22"/>
        </w:rPr>
        <w:t>Вартість чистих активів</w:t>
      </w:r>
    </w:p>
    <w:p w:rsidR="00C73B78" w:rsidRDefault="00C73B78" w:rsidP="00D05FA0">
      <w:pPr>
        <w:tabs>
          <w:tab w:val="left" w:pos="9360"/>
        </w:tabs>
        <w:ind w:right="-6" w:firstLine="684"/>
        <w:jc w:val="both"/>
        <w:rPr>
          <w:color w:val="000000" w:themeColor="text1"/>
          <w:sz w:val="22"/>
          <w:lang w:val="uk-UA"/>
        </w:rPr>
      </w:pPr>
    </w:p>
    <w:p w:rsidR="00D05FA0" w:rsidRPr="00BE7252" w:rsidRDefault="00D05FA0" w:rsidP="00D05FA0">
      <w:pPr>
        <w:tabs>
          <w:tab w:val="left" w:pos="9360"/>
        </w:tabs>
        <w:ind w:right="-6" w:firstLine="684"/>
        <w:jc w:val="both"/>
        <w:rPr>
          <w:color w:val="000000" w:themeColor="text1"/>
          <w:sz w:val="22"/>
          <w:lang w:val="uk-UA"/>
        </w:rPr>
      </w:pPr>
      <w:r w:rsidRPr="00BE7252">
        <w:rPr>
          <w:color w:val="000000" w:themeColor="text1"/>
          <w:sz w:val="22"/>
          <w:lang w:val="uk-UA"/>
        </w:rPr>
        <w:t xml:space="preserve">На підставі даних балансу </w:t>
      </w:r>
      <w:r w:rsidR="0070515B" w:rsidRPr="005D3708">
        <w:rPr>
          <w:color w:val="000000"/>
          <w:sz w:val="20"/>
          <w:szCs w:val="20"/>
          <w:lang w:val="uk-UA"/>
        </w:rPr>
        <w:t>ПТ "ЛОМБАРД "КРЕДИТНИЙ ДВІР"</w:t>
      </w:r>
      <w:r w:rsidRPr="00BE7252">
        <w:rPr>
          <w:color w:val="000000" w:themeColor="text1"/>
          <w:sz w:val="22"/>
          <w:lang w:val="uk-UA"/>
        </w:rPr>
        <w:t>станом на 31.12.20</w:t>
      </w:r>
      <w:r w:rsidR="00C73B78">
        <w:rPr>
          <w:color w:val="000000" w:themeColor="text1"/>
          <w:sz w:val="22"/>
          <w:lang w:val="uk-UA"/>
        </w:rPr>
        <w:t xml:space="preserve">20 </w:t>
      </w:r>
      <w:r w:rsidRPr="00BE7252">
        <w:rPr>
          <w:color w:val="000000" w:themeColor="text1"/>
          <w:sz w:val="22"/>
          <w:lang w:val="uk-UA"/>
        </w:rPr>
        <w:t>р. відповідно до вимог провадження фінансової діяльності, аудитором розраховано вартість чистих активів на предмет порівняння їх суми із заявленим статутними документами розміром статутного капіталу.</w:t>
      </w:r>
    </w:p>
    <w:p w:rsidR="00D05FA0" w:rsidRDefault="00D05FA0" w:rsidP="00E742EA">
      <w:pPr>
        <w:tabs>
          <w:tab w:val="left" w:pos="10206"/>
        </w:tabs>
        <w:ind w:right="-221"/>
        <w:rPr>
          <w:b/>
          <w:sz w:val="22"/>
          <w:szCs w:val="22"/>
          <w:lang w:val="uk-UA"/>
        </w:rPr>
      </w:pPr>
      <w:bookmarkStart w:id="16" w:name="OLE_LINK130"/>
      <w:bookmarkStart w:id="17" w:name="OLE_LINK131"/>
      <w:bookmarkStart w:id="18" w:name="OLE_LINK132"/>
      <w:bookmarkStart w:id="19" w:name="OLE_LINK52"/>
      <w:bookmarkStart w:id="20" w:name="OLE_LINK53"/>
    </w:p>
    <w:p w:rsidR="00D05FA0" w:rsidRDefault="00D05FA0" w:rsidP="00D05FA0">
      <w:pPr>
        <w:tabs>
          <w:tab w:val="left" w:pos="10206"/>
        </w:tabs>
        <w:ind w:right="-221"/>
        <w:jc w:val="center"/>
        <w:rPr>
          <w:b/>
          <w:sz w:val="22"/>
          <w:szCs w:val="22"/>
        </w:rPr>
      </w:pPr>
      <w:r w:rsidRPr="00C73B78">
        <w:rPr>
          <w:b/>
          <w:sz w:val="22"/>
          <w:szCs w:val="22"/>
        </w:rPr>
        <w:t xml:space="preserve">Розрахунок вартості чистих активів </w:t>
      </w:r>
      <w:r w:rsidR="00B71B74" w:rsidRPr="00B71B74">
        <w:rPr>
          <w:b/>
          <w:color w:val="000000"/>
          <w:sz w:val="22"/>
          <w:szCs w:val="22"/>
          <w:lang w:val="uk-UA"/>
        </w:rPr>
        <w:t xml:space="preserve">ПТ </w:t>
      </w:r>
      <w:r w:rsidR="005E23F8">
        <w:rPr>
          <w:b/>
          <w:color w:val="000000"/>
          <w:sz w:val="22"/>
          <w:szCs w:val="22"/>
          <w:lang w:val="uk-UA"/>
        </w:rPr>
        <w:t>«ЛОМБАРД «КРЕДИТНИЙ ДВІР»</w:t>
      </w:r>
      <w:r w:rsidR="0008480B" w:rsidRPr="0008480B">
        <w:rPr>
          <w:b/>
          <w:color w:val="000000"/>
          <w:sz w:val="22"/>
          <w:szCs w:val="22"/>
          <w:lang w:val="uk-UA"/>
        </w:rPr>
        <w:t xml:space="preserve"> </w:t>
      </w:r>
      <w:r w:rsidRPr="00C73B78">
        <w:rPr>
          <w:b/>
          <w:sz w:val="22"/>
          <w:szCs w:val="22"/>
        </w:rPr>
        <w:t>станом на 3</w:t>
      </w:r>
      <w:r w:rsidR="009F5DEF" w:rsidRPr="00C73B78">
        <w:rPr>
          <w:b/>
          <w:sz w:val="22"/>
          <w:szCs w:val="22"/>
        </w:rPr>
        <w:t>1.12.20</w:t>
      </w:r>
      <w:r w:rsidR="00C73B78">
        <w:rPr>
          <w:b/>
          <w:sz w:val="22"/>
          <w:szCs w:val="22"/>
          <w:lang w:val="uk-UA"/>
        </w:rPr>
        <w:t>20</w:t>
      </w:r>
      <w:r w:rsidR="009F5DEF" w:rsidRPr="00C73B78">
        <w:rPr>
          <w:b/>
          <w:sz w:val="22"/>
          <w:szCs w:val="22"/>
        </w:rPr>
        <w:t xml:space="preserve"> </w:t>
      </w:r>
      <w:r w:rsidRPr="00C73B78">
        <w:rPr>
          <w:b/>
          <w:sz w:val="22"/>
          <w:szCs w:val="22"/>
        </w:rPr>
        <w:t>р.</w:t>
      </w:r>
    </w:p>
    <w:p w:rsidR="00B71B74" w:rsidRPr="00C73B78" w:rsidRDefault="00B71B74" w:rsidP="00D05FA0">
      <w:pPr>
        <w:tabs>
          <w:tab w:val="left" w:pos="10206"/>
        </w:tabs>
        <w:ind w:right="-221"/>
        <w:jc w:val="center"/>
        <w:rPr>
          <w:b/>
          <w:sz w:val="22"/>
          <w:szCs w:val="22"/>
        </w:rPr>
      </w:pPr>
    </w:p>
    <w:p w:rsidR="00D05FA0" w:rsidRPr="009A116C" w:rsidRDefault="00D05FA0" w:rsidP="00B71B74">
      <w:pPr>
        <w:jc w:val="right"/>
      </w:pPr>
      <w:r w:rsidRPr="009A116C">
        <w:t>Таблиця</w:t>
      </w:r>
      <w:r w:rsidR="009F5DEF">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87"/>
        <w:gridCol w:w="6520"/>
        <w:gridCol w:w="1701"/>
        <w:gridCol w:w="1134"/>
      </w:tblGrid>
      <w:tr w:rsidR="00D05FA0" w:rsidRPr="009A116C" w:rsidTr="00503EF3">
        <w:tc>
          <w:tcPr>
            <w:tcW w:w="906" w:type="dxa"/>
          </w:tcPr>
          <w:p w:rsidR="00D05FA0" w:rsidRPr="009A116C" w:rsidRDefault="00D05FA0" w:rsidP="000F2234">
            <w:pPr>
              <w:tabs>
                <w:tab w:val="left" w:pos="9576"/>
              </w:tabs>
              <w:rPr>
                <w:b/>
                <w:sz w:val="20"/>
                <w:szCs w:val="20"/>
              </w:rPr>
            </w:pPr>
            <w:r w:rsidRPr="009A116C">
              <w:rPr>
                <w:b/>
                <w:sz w:val="20"/>
                <w:szCs w:val="20"/>
              </w:rPr>
              <w:t>№п/п</w:t>
            </w:r>
          </w:p>
        </w:tc>
        <w:tc>
          <w:tcPr>
            <w:tcW w:w="6607" w:type="dxa"/>
            <w:gridSpan w:val="2"/>
          </w:tcPr>
          <w:p w:rsidR="00D05FA0" w:rsidRPr="009A116C" w:rsidRDefault="00D05FA0" w:rsidP="000F2234">
            <w:pPr>
              <w:tabs>
                <w:tab w:val="left" w:pos="9576"/>
              </w:tabs>
              <w:jc w:val="center"/>
              <w:rPr>
                <w:b/>
                <w:sz w:val="20"/>
                <w:szCs w:val="20"/>
              </w:rPr>
            </w:pPr>
            <w:r w:rsidRPr="009A116C">
              <w:rPr>
                <w:b/>
                <w:sz w:val="20"/>
                <w:szCs w:val="20"/>
              </w:rPr>
              <w:t>Зміст</w:t>
            </w:r>
          </w:p>
        </w:tc>
        <w:tc>
          <w:tcPr>
            <w:tcW w:w="1701" w:type="dxa"/>
          </w:tcPr>
          <w:p w:rsidR="00D05FA0" w:rsidRPr="009A116C" w:rsidRDefault="00D05FA0" w:rsidP="000F2234">
            <w:pPr>
              <w:tabs>
                <w:tab w:val="left" w:pos="9576"/>
              </w:tabs>
              <w:jc w:val="center"/>
              <w:rPr>
                <w:b/>
                <w:sz w:val="20"/>
                <w:szCs w:val="20"/>
              </w:rPr>
            </w:pPr>
            <w:r w:rsidRPr="009A116C">
              <w:rPr>
                <w:b/>
                <w:sz w:val="20"/>
                <w:szCs w:val="20"/>
              </w:rPr>
              <w:t>Рядок балансу</w:t>
            </w:r>
          </w:p>
        </w:tc>
        <w:tc>
          <w:tcPr>
            <w:tcW w:w="1134" w:type="dxa"/>
          </w:tcPr>
          <w:p w:rsidR="00D05FA0" w:rsidRPr="009A116C" w:rsidRDefault="00D05FA0" w:rsidP="000F2234">
            <w:pPr>
              <w:tabs>
                <w:tab w:val="left" w:pos="9576"/>
              </w:tabs>
              <w:ind w:right="-6"/>
              <w:jc w:val="center"/>
              <w:rPr>
                <w:b/>
                <w:sz w:val="20"/>
                <w:szCs w:val="20"/>
              </w:rPr>
            </w:pPr>
            <w:r w:rsidRPr="009A116C">
              <w:rPr>
                <w:b/>
                <w:sz w:val="20"/>
                <w:szCs w:val="20"/>
              </w:rPr>
              <w:t>Сума (тис.грн.)</w:t>
            </w:r>
          </w:p>
        </w:tc>
      </w:tr>
      <w:tr w:rsidR="00D05FA0" w:rsidRPr="009A116C" w:rsidTr="00503EF3">
        <w:tc>
          <w:tcPr>
            <w:tcW w:w="906" w:type="dxa"/>
          </w:tcPr>
          <w:p w:rsidR="00D05FA0" w:rsidRPr="009A116C" w:rsidRDefault="00D05FA0" w:rsidP="000F2234">
            <w:pPr>
              <w:tabs>
                <w:tab w:val="left" w:pos="9576"/>
              </w:tabs>
              <w:jc w:val="center"/>
              <w:rPr>
                <w:b/>
                <w:sz w:val="20"/>
                <w:szCs w:val="20"/>
              </w:rPr>
            </w:pPr>
            <w:r w:rsidRPr="009A116C">
              <w:rPr>
                <w:b/>
                <w:sz w:val="20"/>
                <w:szCs w:val="20"/>
              </w:rPr>
              <w:t>1</w:t>
            </w:r>
          </w:p>
        </w:tc>
        <w:tc>
          <w:tcPr>
            <w:tcW w:w="6607" w:type="dxa"/>
            <w:gridSpan w:val="2"/>
          </w:tcPr>
          <w:p w:rsidR="00D05FA0" w:rsidRPr="009A116C" w:rsidRDefault="00D05FA0" w:rsidP="000F2234">
            <w:pPr>
              <w:tabs>
                <w:tab w:val="left" w:pos="9576"/>
              </w:tabs>
              <w:jc w:val="center"/>
              <w:rPr>
                <w:b/>
                <w:sz w:val="20"/>
                <w:szCs w:val="20"/>
              </w:rPr>
            </w:pPr>
            <w:r w:rsidRPr="009A116C">
              <w:rPr>
                <w:b/>
                <w:sz w:val="20"/>
                <w:szCs w:val="20"/>
              </w:rPr>
              <w:t>2</w:t>
            </w:r>
          </w:p>
        </w:tc>
        <w:tc>
          <w:tcPr>
            <w:tcW w:w="1701" w:type="dxa"/>
          </w:tcPr>
          <w:p w:rsidR="00D05FA0" w:rsidRPr="009A116C" w:rsidRDefault="00D05FA0" w:rsidP="000F2234">
            <w:pPr>
              <w:tabs>
                <w:tab w:val="left" w:pos="9576"/>
              </w:tabs>
              <w:jc w:val="center"/>
              <w:rPr>
                <w:b/>
                <w:sz w:val="20"/>
                <w:szCs w:val="20"/>
              </w:rPr>
            </w:pPr>
            <w:r w:rsidRPr="009A116C">
              <w:rPr>
                <w:b/>
                <w:sz w:val="20"/>
                <w:szCs w:val="20"/>
              </w:rPr>
              <w:t>3</w:t>
            </w:r>
          </w:p>
        </w:tc>
        <w:tc>
          <w:tcPr>
            <w:tcW w:w="1134" w:type="dxa"/>
          </w:tcPr>
          <w:p w:rsidR="00D05FA0" w:rsidRPr="009A116C" w:rsidRDefault="00D05FA0" w:rsidP="000F2234">
            <w:pPr>
              <w:tabs>
                <w:tab w:val="left" w:pos="9576"/>
              </w:tabs>
              <w:ind w:right="-221"/>
              <w:jc w:val="center"/>
              <w:rPr>
                <w:b/>
                <w:sz w:val="20"/>
                <w:szCs w:val="20"/>
              </w:rPr>
            </w:pPr>
            <w:r w:rsidRPr="009A116C">
              <w:rPr>
                <w:b/>
                <w:sz w:val="20"/>
                <w:szCs w:val="20"/>
              </w:rPr>
              <w:t>4</w:t>
            </w:r>
          </w:p>
        </w:tc>
      </w:tr>
      <w:tr w:rsidR="00D05FA0" w:rsidRPr="009A116C" w:rsidTr="00C73B78">
        <w:tc>
          <w:tcPr>
            <w:tcW w:w="906" w:type="dxa"/>
          </w:tcPr>
          <w:p w:rsidR="00D05FA0" w:rsidRPr="009A116C" w:rsidRDefault="00D05FA0" w:rsidP="000F2234">
            <w:pPr>
              <w:tabs>
                <w:tab w:val="left" w:pos="9576"/>
              </w:tabs>
              <w:rPr>
                <w:b/>
                <w:sz w:val="20"/>
                <w:szCs w:val="20"/>
              </w:rPr>
            </w:pPr>
            <w:r w:rsidRPr="009A116C">
              <w:rPr>
                <w:b/>
                <w:sz w:val="20"/>
                <w:szCs w:val="20"/>
              </w:rPr>
              <w:t>1</w:t>
            </w:r>
          </w:p>
        </w:tc>
        <w:tc>
          <w:tcPr>
            <w:tcW w:w="9442" w:type="dxa"/>
            <w:gridSpan w:val="4"/>
          </w:tcPr>
          <w:p w:rsidR="00D05FA0" w:rsidRPr="009A116C" w:rsidRDefault="00D05FA0" w:rsidP="000F2234">
            <w:pPr>
              <w:tabs>
                <w:tab w:val="left" w:pos="9576"/>
              </w:tabs>
              <w:jc w:val="center"/>
              <w:rPr>
                <w:b/>
                <w:sz w:val="20"/>
                <w:szCs w:val="20"/>
              </w:rPr>
            </w:pPr>
            <w:r w:rsidRPr="009A116C">
              <w:rPr>
                <w:b/>
                <w:sz w:val="20"/>
                <w:szCs w:val="20"/>
              </w:rPr>
              <w:t>Склад активів, які приймаються до розрахунку</w:t>
            </w:r>
          </w:p>
        </w:tc>
      </w:tr>
      <w:tr w:rsidR="00D05FA0" w:rsidRPr="009A116C" w:rsidTr="00C73B78">
        <w:tc>
          <w:tcPr>
            <w:tcW w:w="906" w:type="dxa"/>
            <w:vMerge w:val="restart"/>
          </w:tcPr>
          <w:p w:rsidR="00D05FA0" w:rsidRPr="009A116C" w:rsidRDefault="00D05FA0" w:rsidP="000F2234">
            <w:pPr>
              <w:tabs>
                <w:tab w:val="left" w:pos="9576"/>
              </w:tabs>
              <w:rPr>
                <w:sz w:val="20"/>
                <w:szCs w:val="20"/>
              </w:rPr>
            </w:pPr>
            <w:r w:rsidRPr="009A116C">
              <w:rPr>
                <w:sz w:val="20"/>
                <w:szCs w:val="20"/>
              </w:rPr>
              <w:t>1.1</w:t>
            </w:r>
          </w:p>
        </w:tc>
        <w:tc>
          <w:tcPr>
            <w:tcW w:w="9442" w:type="dxa"/>
            <w:gridSpan w:val="4"/>
          </w:tcPr>
          <w:p w:rsidR="00D05FA0" w:rsidRPr="009A116C" w:rsidRDefault="00D05FA0" w:rsidP="000F2234">
            <w:pPr>
              <w:tabs>
                <w:tab w:val="left" w:pos="9576"/>
              </w:tabs>
              <w:jc w:val="center"/>
              <w:rPr>
                <w:b/>
                <w:i/>
                <w:sz w:val="20"/>
                <w:szCs w:val="20"/>
              </w:rPr>
            </w:pPr>
            <w:r w:rsidRPr="009A116C">
              <w:rPr>
                <w:b/>
                <w:i/>
                <w:sz w:val="20"/>
                <w:szCs w:val="20"/>
              </w:rPr>
              <w:t>Необоротні активи</w:t>
            </w:r>
          </w:p>
        </w:tc>
      </w:tr>
      <w:tr w:rsidR="00D05FA0" w:rsidRPr="00002555"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002555" w:rsidRDefault="00D05FA0" w:rsidP="000F2234">
            <w:pPr>
              <w:rPr>
                <w:sz w:val="20"/>
                <w:szCs w:val="20"/>
              </w:rPr>
            </w:pPr>
            <w:r w:rsidRPr="00002555">
              <w:rPr>
                <w:sz w:val="20"/>
                <w:szCs w:val="20"/>
              </w:rPr>
              <w:t xml:space="preserve">Нематеріальні  активи </w:t>
            </w:r>
          </w:p>
        </w:tc>
        <w:tc>
          <w:tcPr>
            <w:tcW w:w="1701" w:type="dxa"/>
          </w:tcPr>
          <w:p w:rsidR="00D05FA0" w:rsidRPr="00002555" w:rsidRDefault="00D05FA0" w:rsidP="000F2234">
            <w:pPr>
              <w:tabs>
                <w:tab w:val="left" w:pos="9576"/>
              </w:tabs>
              <w:jc w:val="center"/>
              <w:rPr>
                <w:sz w:val="20"/>
                <w:szCs w:val="20"/>
              </w:rPr>
            </w:pPr>
            <w:r w:rsidRPr="00002555">
              <w:rPr>
                <w:sz w:val="20"/>
                <w:szCs w:val="20"/>
              </w:rPr>
              <w:t>1000</w:t>
            </w:r>
          </w:p>
        </w:tc>
        <w:tc>
          <w:tcPr>
            <w:tcW w:w="1134" w:type="dxa"/>
          </w:tcPr>
          <w:p w:rsidR="00D05FA0" w:rsidRPr="0008480B" w:rsidRDefault="00A76861" w:rsidP="000F2234">
            <w:pPr>
              <w:tabs>
                <w:tab w:val="left" w:pos="9576"/>
              </w:tabs>
              <w:jc w:val="center"/>
              <w:rPr>
                <w:sz w:val="20"/>
                <w:szCs w:val="20"/>
                <w:lang w:val="uk-UA"/>
              </w:rPr>
            </w:pPr>
            <w:r>
              <w:rPr>
                <w:sz w:val="20"/>
                <w:szCs w:val="20"/>
                <w:lang w:val="uk-UA"/>
              </w:rPr>
              <w:t>45</w:t>
            </w:r>
          </w:p>
        </w:tc>
      </w:tr>
      <w:tr w:rsidR="00D05FA0" w:rsidRPr="00002555" w:rsidTr="00503EF3">
        <w:tc>
          <w:tcPr>
            <w:tcW w:w="906" w:type="dxa"/>
            <w:vMerge/>
          </w:tcPr>
          <w:p w:rsidR="00D05FA0" w:rsidRPr="00002555" w:rsidRDefault="00D05FA0" w:rsidP="000F2234">
            <w:pPr>
              <w:tabs>
                <w:tab w:val="left" w:pos="9576"/>
              </w:tabs>
              <w:rPr>
                <w:sz w:val="20"/>
                <w:szCs w:val="20"/>
              </w:rPr>
            </w:pPr>
          </w:p>
        </w:tc>
        <w:tc>
          <w:tcPr>
            <w:tcW w:w="6607" w:type="dxa"/>
            <w:gridSpan w:val="2"/>
          </w:tcPr>
          <w:p w:rsidR="00D05FA0" w:rsidRPr="00002555" w:rsidRDefault="00D05FA0" w:rsidP="000F2234">
            <w:pPr>
              <w:rPr>
                <w:sz w:val="20"/>
                <w:szCs w:val="20"/>
              </w:rPr>
            </w:pPr>
            <w:r w:rsidRPr="00002555">
              <w:rPr>
                <w:sz w:val="20"/>
                <w:szCs w:val="20"/>
              </w:rPr>
              <w:t>Незавершені капітальні інвестиції</w:t>
            </w:r>
          </w:p>
        </w:tc>
        <w:tc>
          <w:tcPr>
            <w:tcW w:w="1701" w:type="dxa"/>
          </w:tcPr>
          <w:p w:rsidR="00D05FA0" w:rsidRPr="00002555" w:rsidRDefault="00D05FA0" w:rsidP="000F2234">
            <w:pPr>
              <w:tabs>
                <w:tab w:val="left" w:pos="9576"/>
              </w:tabs>
              <w:jc w:val="center"/>
              <w:rPr>
                <w:sz w:val="20"/>
                <w:szCs w:val="20"/>
              </w:rPr>
            </w:pPr>
            <w:r w:rsidRPr="00002555">
              <w:rPr>
                <w:sz w:val="20"/>
                <w:szCs w:val="20"/>
              </w:rPr>
              <w:t>1005</w:t>
            </w:r>
          </w:p>
        </w:tc>
        <w:tc>
          <w:tcPr>
            <w:tcW w:w="1134" w:type="dxa"/>
          </w:tcPr>
          <w:p w:rsidR="00D05FA0" w:rsidRPr="0008480B" w:rsidRDefault="00733913" w:rsidP="00733913">
            <w:pPr>
              <w:tabs>
                <w:tab w:val="left" w:pos="9576"/>
              </w:tabs>
              <w:jc w:val="center"/>
              <w:rPr>
                <w:sz w:val="20"/>
                <w:szCs w:val="20"/>
                <w:lang w:val="uk-UA"/>
              </w:rPr>
            </w:pPr>
            <w:r>
              <w:rPr>
                <w:sz w:val="20"/>
                <w:szCs w:val="20"/>
                <w:lang w:val="uk-UA"/>
              </w:rPr>
              <w:t>-</w:t>
            </w:r>
          </w:p>
        </w:tc>
      </w:tr>
      <w:tr w:rsidR="00D05FA0" w:rsidRPr="00002555" w:rsidTr="00503EF3">
        <w:tc>
          <w:tcPr>
            <w:tcW w:w="906" w:type="dxa"/>
            <w:vMerge/>
          </w:tcPr>
          <w:p w:rsidR="00D05FA0" w:rsidRPr="00002555" w:rsidRDefault="00D05FA0" w:rsidP="000F2234">
            <w:pPr>
              <w:tabs>
                <w:tab w:val="left" w:pos="9576"/>
              </w:tabs>
              <w:rPr>
                <w:sz w:val="20"/>
                <w:szCs w:val="20"/>
              </w:rPr>
            </w:pPr>
          </w:p>
        </w:tc>
        <w:tc>
          <w:tcPr>
            <w:tcW w:w="6607" w:type="dxa"/>
            <w:gridSpan w:val="2"/>
          </w:tcPr>
          <w:p w:rsidR="00D05FA0" w:rsidRPr="00002555" w:rsidRDefault="00D05FA0" w:rsidP="000F2234">
            <w:pPr>
              <w:tabs>
                <w:tab w:val="left" w:pos="9576"/>
              </w:tabs>
              <w:rPr>
                <w:sz w:val="20"/>
                <w:szCs w:val="20"/>
              </w:rPr>
            </w:pPr>
            <w:r w:rsidRPr="00002555">
              <w:rPr>
                <w:sz w:val="20"/>
                <w:szCs w:val="20"/>
              </w:rPr>
              <w:t>Основні засоби (залишкова вартість)</w:t>
            </w:r>
          </w:p>
        </w:tc>
        <w:tc>
          <w:tcPr>
            <w:tcW w:w="1701" w:type="dxa"/>
          </w:tcPr>
          <w:p w:rsidR="00D05FA0" w:rsidRPr="00002555" w:rsidRDefault="00D05FA0" w:rsidP="000F2234">
            <w:pPr>
              <w:tabs>
                <w:tab w:val="left" w:pos="9576"/>
              </w:tabs>
              <w:jc w:val="center"/>
              <w:rPr>
                <w:sz w:val="20"/>
                <w:szCs w:val="20"/>
              </w:rPr>
            </w:pPr>
            <w:r w:rsidRPr="00002555">
              <w:rPr>
                <w:sz w:val="20"/>
                <w:szCs w:val="20"/>
              </w:rPr>
              <w:t>1010</w:t>
            </w:r>
          </w:p>
        </w:tc>
        <w:tc>
          <w:tcPr>
            <w:tcW w:w="1134" w:type="dxa"/>
          </w:tcPr>
          <w:p w:rsidR="00D05FA0" w:rsidRPr="0008480B" w:rsidRDefault="00733913" w:rsidP="00A76861">
            <w:pPr>
              <w:tabs>
                <w:tab w:val="left" w:pos="9576"/>
              </w:tabs>
              <w:jc w:val="center"/>
              <w:rPr>
                <w:sz w:val="20"/>
                <w:szCs w:val="20"/>
                <w:lang w:val="uk-UA"/>
              </w:rPr>
            </w:pPr>
            <w:r>
              <w:rPr>
                <w:sz w:val="20"/>
                <w:szCs w:val="20"/>
                <w:lang w:val="uk-UA"/>
              </w:rPr>
              <w:t>3</w:t>
            </w:r>
            <w:r w:rsidR="00A76861">
              <w:rPr>
                <w:sz w:val="20"/>
                <w:szCs w:val="20"/>
                <w:lang w:val="uk-UA"/>
              </w:rPr>
              <w:t>6</w:t>
            </w:r>
          </w:p>
        </w:tc>
      </w:tr>
      <w:tr w:rsidR="00D05FA0" w:rsidRPr="00002555" w:rsidTr="00503EF3">
        <w:tc>
          <w:tcPr>
            <w:tcW w:w="906" w:type="dxa"/>
            <w:vMerge/>
          </w:tcPr>
          <w:p w:rsidR="00D05FA0" w:rsidRPr="00002555" w:rsidRDefault="00D05FA0" w:rsidP="000F2234">
            <w:pPr>
              <w:tabs>
                <w:tab w:val="left" w:pos="9576"/>
              </w:tabs>
              <w:rPr>
                <w:sz w:val="20"/>
                <w:szCs w:val="20"/>
              </w:rPr>
            </w:pPr>
          </w:p>
        </w:tc>
        <w:tc>
          <w:tcPr>
            <w:tcW w:w="6607" w:type="dxa"/>
            <w:gridSpan w:val="2"/>
          </w:tcPr>
          <w:p w:rsidR="00D05FA0" w:rsidRPr="00002555" w:rsidRDefault="00D05FA0" w:rsidP="000F2234">
            <w:pPr>
              <w:tabs>
                <w:tab w:val="left" w:pos="9576"/>
              </w:tabs>
              <w:rPr>
                <w:sz w:val="20"/>
                <w:szCs w:val="20"/>
              </w:rPr>
            </w:pPr>
            <w:r w:rsidRPr="00002555">
              <w:rPr>
                <w:sz w:val="20"/>
                <w:szCs w:val="20"/>
              </w:rPr>
              <w:t>Інвестиційна нерухомість</w:t>
            </w:r>
          </w:p>
        </w:tc>
        <w:tc>
          <w:tcPr>
            <w:tcW w:w="1701" w:type="dxa"/>
          </w:tcPr>
          <w:p w:rsidR="00D05FA0" w:rsidRPr="00002555" w:rsidRDefault="00D05FA0" w:rsidP="000F2234">
            <w:pPr>
              <w:tabs>
                <w:tab w:val="left" w:pos="9576"/>
              </w:tabs>
              <w:jc w:val="center"/>
              <w:rPr>
                <w:sz w:val="20"/>
                <w:szCs w:val="20"/>
              </w:rPr>
            </w:pPr>
            <w:r w:rsidRPr="00002555">
              <w:rPr>
                <w:sz w:val="20"/>
                <w:szCs w:val="20"/>
              </w:rPr>
              <w:t>1015</w:t>
            </w:r>
          </w:p>
        </w:tc>
        <w:tc>
          <w:tcPr>
            <w:tcW w:w="1134" w:type="dxa"/>
          </w:tcPr>
          <w:p w:rsidR="00D05FA0" w:rsidRPr="00EE4DB4" w:rsidRDefault="00EE4DB4" w:rsidP="000F2234">
            <w:pPr>
              <w:tabs>
                <w:tab w:val="left" w:pos="9576"/>
              </w:tabs>
              <w:jc w:val="center"/>
              <w:rPr>
                <w:sz w:val="20"/>
                <w:szCs w:val="20"/>
                <w:lang w:val="uk-UA"/>
              </w:rPr>
            </w:pPr>
            <w:r>
              <w:rPr>
                <w:sz w:val="20"/>
                <w:szCs w:val="20"/>
                <w:lang w:val="uk-UA"/>
              </w:rPr>
              <w:t>-</w:t>
            </w:r>
          </w:p>
        </w:tc>
      </w:tr>
      <w:tr w:rsidR="00D05FA0" w:rsidRPr="00002555" w:rsidTr="00503EF3">
        <w:tc>
          <w:tcPr>
            <w:tcW w:w="906" w:type="dxa"/>
            <w:vMerge/>
          </w:tcPr>
          <w:p w:rsidR="00D05FA0" w:rsidRPr="00002555" w:rsidRDefault="00D05FA0" w:rsidP="000F2234">
            <w:pPr>
              <w:tabs>
                <w:tab w:val="left" w:pos="9576"/>
              </w:tabs>
              <w:rPr>
                <w:sz w:val="20"/>
                <w:szCs w:val="20"/>
              </w:rPr>
            </w:pPr>
          </w:p>
        </w:tc>
        <w:tc>
          <w:tcPr>
            <w:tcW w:w="6607" w:type="dxa"/>
            <w:gridSpan w:val="2"/>
          </w:tcPr>
          <w:p w:rsidR="00D05FA0" w:rsidRPr="00503EF3" w:rsidRDefault="00D05FA0" w:rsidP="00503EF3">
            <w:pPr>
              <w:tabs>
                <w:tab w:val="left" w:pos="9576"/>
              </w:tabs>
              <w:rPr>
                <w:sz w:val="20"/>
                <w:szCs w:val="20"/>
                <w:lang w:val="uk-UA"/>
              </w:rPr>
            </w:pPr>
            <w:r w:rsidRPr="00002555">
              <w:rPr>
                <w:sz w:val="20"/>
                <w:szCs w:val="20"/>
              </w:rPr>
              <w:t xml:space="preserve">Довгострокові фінансові інвестиції: </w:t>
            </w:r>
            <w:r w:rsidR="00503EF3">
              <w:rPr>
                <w:sz w:val="20"/>
                <w:szCs w:val="20"/>
                <w:lang w:val="uk-UA"/>
              </w:rPr>
              <w:t>які обліковуються за методом участі в капіталі інших підприємств</w:t>
            </w:r>
          </w:p>
        </w:tc>
        <w:tc>
          <w:tcPr>
            <w:tcW w:w="1701" w:type="dxa"/>
          </w:tcPr>
          <w:p w:rsidR="00D05FA0" w:rsidRPr="00503EF3" w:rsidRDefault="00D05FA0" w:rsidP="00503EF3">
            <w:pPr>
              <w:tabs>
                <w:tab w:val="left" w:pos="9576"/>
              </w:tabs>
              <w:jc w:val="center"/>
              <w:rPr>
                <w:sz w:val="20"/>
                <w:szCs w:val="20"/>
                <w:lang w:val="uk-UA"/>
              </w:rPr>
            </w:pPr>
            <w:r w:rsidRPr="00002555">
              <w:rPr>
                <w:sz w:val="20"/>
                <w:szCs w:val="20"/>
              </w:rPr>
              <w:t>103</w:t>
            </w:r>
            <w:r w:rsidR="00503EF3">
              <w:rPr>
                <w:sz w:val="20"/>
                <w:szCs w:val="20"/>
                <w:lang w:val="uk-UA"/>
              </w:rPr>
              <w:t>0</w:t>
            </w:r>
          </w:p>
        </w:tc>
        <w:tc>
          <w:tcPr>
            <w:tcW w:w="1134" w:type="dxa"/>
            <w:vAlign w:val="center"/>
          </w:tcPr>
          <w:p w:rsidR="00D05FA0" w:rsidRPr="00EE4DB4" w:rsidRDefault="0008480B" w:rsidP="00503EF3">
            <w:pPr>
              <w:tabs>
                <w:tab w:val="left" w:pos="9576"/>
              </w:tabs>
              <w:jc w:val="center"/>
              <w:rPr>
                <w:sz w:val="20"/>
                <w:szCs w:val="20"/>
                <w:lang w:val="uk-UA"/>
              </w:rPr>
            </w:pPr>
            <w:r>
              <w:rPr>
                <w:sz w:val="20"/>
                <w:szCs w:val="20"/>
                <w:lang w:val="uk-UA"/>
              </w:rPr>
              <w:t>-</w:t>
            </w:r>
          </w:p>
        </w:tc>
      </w:tr>
      <w:tr w:rsidR="00D05FA0" w:rsidRPr="00002555" w:rsidTr="00503EF3">
        <w:tc>
          <w:tcPr>
            <w:tcW w:w="906" w:type="dxa"/>
            <w:vMerge w:val="restart"/>
          </w:tcPr>
          <w:p w:rsidR="00D05FA0" w:rsidRPr="00002555" w:rsidRDefault="00D05FA0" w:rsidP="000F2234">
            <w:pPr>
              <w:rPr>
                <w:sz w:val="20"/>
                <w:szCs w:val="20"/>
              </w:rPr>
            </w:pPr>
          </w:p>
        </w:tc>
        <w:tc>
          <w:tcPr>
            <w:tcW w:w="6607" w:type="dxa"/>
            <w:gridSpan w:val="2"/>
          </w:tcPr>
          <w:p w:rsidR="00D05FA0" w:rsidRPr="00002555" w:rsidRDefault="00D05FA0" w:rsidP="000F2234">
            <w:pPr>
              <w:tabs>
                <w:tab w:val="left" w:pos="9576"/>
              </w:tabs>
              <w:rPr>
                <w:sz w:val="20"/>
                <w:szCs w:val="20"/>
              </w:rPr>
            </w:pPr>
            <w:r w:rsidRPr="00002555">
              <w:rPr>
                <w:sz w:val="20"/>
                <w:szCs w:val="20"/>
              </w:rPr>
              <w:t>Довгострокова дебіторська заборгованість</w:t>
            </w:r>
          </w:p>
        </w:tc>
        <w:tc>
          <w:tcPr>
            <w:tcW w:w="1701" w:type="dxa"/>
          </w:tcPr>
          <w:p w:rsidR="00D05FA0" w:rsidRPr="00002555" w:rsidRDefault="00D05FA0" w:rsidP="000F2234">
            <w:pPr>
              <w:tabs>
                <w:tab w:val="left" w:pos="9576"/>
              </w:tabs>
              <w:jc w:val="center"/>
              <w:rPr>
                <w:sz w:val="20"/>
                <w:szCs w:val="20"/>
              </w:rPr>
            </w:pPr>
            <w:r w:rsidRPr="00002555">
              <w:rPr>
                <w:sz w:val="20"/>
                <w:szCs w:val="20"/>
              </w:rPr>
              <w:t>1040</w:t>
            </w:r>
          </w:p>
        </w:tc>
        <w:tc>
          <w:tcPr>
            <w:tcW w:w="1134" w:type="dxa"/>
          </w:tcPr>
          <w:p w:rsidR="00D05FA0" w:rsidRPr="00002555" w:rsidRDefault="00D05FA0" w:rsidP="000F2234">
            <w:pPr>
              <w:tabs>
                <w:tab w:val="left" w:pos="9576"/>
              </w:tabs>
              <w:jc w:val="center"/>
              <w:rPr>
                <w:sz w:val="20"/>
                <w:szCs w:val="20"/>
              </w:rPr>
            </w:pPr>
            <w:r w:rsidRPr="00002555">
              <w:rPr>
                <w:sz w:val="20"/>
                <w:szCs w:val="20"/>
              </w:rPr>
              <w:t>-</w:t>
            </w:r>
          </w:p>
        </w:tc>
      </w:tr>
      <w:tr w:rsidR="00D05FA0" w:rsidRPr="00002555" w:rsidTr="00503EF3">
        <w:tc>
          <w:tcPr>
            <w:tcW w:w="906" w:type="dxa"/>
            <w:vMerge/>
          </w:tcPr>
          <w:p w:rsidR="00D05FA0" w:rsidRPr="00002555" w:rsidRDefault="00D05FA0" w:rsidP="000F2234">
            <w:pPr>
              <w:tabs>
                <w:tab w:val="left" w:pos="9576"/>
              </w:tabs>
              <w:rPr>
                <w:sz w:val="20"/>
                <w:szCs w:val="20"/>
              </w:rPr>
            </w:pPr>
          </w:p>
        </w:tc>
        <w:tc>
          <w:tcPr>
            <w:tcW w:w="6607" w:type="dxa"/>
            <w:gridSpan w:val="2"/>
          </w:tcPr>
          <w:p w:rsidR="00D05FA0" w:rsidRPr="00002555" w:rsidRDefault="00D05FA0" w:rsidP="000F2234">
            <w:pPr>
              <w:ind w:left="-426" w:firstLine="426"/>
              <w:rPr>
                <w:sz w:val="20"/>
                <w:szCs w:val="20"/>
              </w:rPr>
            </w:pPr>
            <w:r w:rsidRPr="00002555">
              <w:rPr>
                <w:sz w:val="20"/>
                <w:szCs w:val="20"/>
              </w:rPr>
              <w:t>Відстрочені аквізиційні витрати</w:t>
            </w:r>
          </w:p>
        </w:tc>
        <w:tc>
          <w:tcPr>
            <w:tcW w:w="1701" w:type="dxa"/>
          </w:tcPr>
          <w:p w:rsidR="00D05FA0" w:rsidRPr="00002555" w:rsidRDefault="00D05FA0" w:rsidP="000F2234">
            <w:pPr>
              <w:tabs>
                <w:tab w:val="left" w:pos="9576"/>
              </w:tabs>
              <w:jc w:val="center"/>
              <w:rPr>
                <w:sz w:val="20"/>
                <w:szCs w:val="20"/>
              </w:rPr>
            </w:pPr>
            <w:r w:rsidRPr="00002555">
              <w:rPr>
                <w:sz w:val="20"/>
                <w:szCs w:val="20"/>
              </w:rPr>
              <w:t>1060</w:t>
            </w:r>
          </w:p>
        </w:tc>
        <w:tc>
          <w:tcPr>
            <w:tcW w:w="1134" w:type="dxa"/>
          </w:tcPr>
          <w:p w:rsidR="00D05FA0" w:rsidRPr="00002555" w:rsidRDefault="00D05FA0" w:rsidP="000F2234">
            <w:pPr>
              <w:tabs>
                <w:tab w:val="left" w:pos="9576"/>
              </w:tabs>
              <w:jc w:val="center"/>
              <w:rPr>
                <w:sz w:val="20"/>
                <w:szCs w:val="20"/>
              </w:rPr>
            </w:pPr>
            <w:r w:rsidRPr="00002555">
              <w:rPr>
                <w:sz w:val="20"/>
                <w:szCs w:val="20"/>
              </w:rPr>
              <w:t>-</w:t>
            </w:r>
          </w:p>
        </w:tc>
      </w:tr>
      <w:tr w:rsidR="00D05FA0" w:rsidRPr="00002555" w:rsidTr="00503EF3">
        <w:trPr>
          <w:trHeight w:val="213"/>
        </w:trPr>
        <w:tc>
          <w:tcPr>
            <w:tcW w:w="906" w:type="dxa"/>
            <w:vMerge/>
          </w:tcPr>
          <w:p w:rsidR="00D05FA0" w:rsidRPr="00002555" w:rsidRDefault="00D05FA0" w:rsidP="000F2234">
            <w:pPr>
              <w:tabs>
                <w:tab w:val="left" w:pos="9576"/>
              </w:tabs>
              <w:rPr>
                <w:sz w:val="20"/>
                <w:szCs w:val="20"/>
              </w:rPr>
            </w:pPr>
          </w:p>
        </w:tc>
        <w:tc>
          <w:tcPr>
            <w:tcW w:w="6607" w:type="dxa"/>
            <w:gridSpan w:val="2"/>
          </w:tcPr>
          <w:p w:rsidR="00D05FA0" w:rsidRPr="00002555" w:rsidRDefault="00D05FA0" w:rsidP="000F2234">
            <w:pPr>
              <w:ind w:left="29" w:right="-108" w:hanging="29"/>
              <w:rPr>
                <w:sz w:val="20"/>
                <w:szCs w:val="20"/>
              </w:rPr>
            </w:pPr>
            <w:r w:rsidRPr="00002555">
              <w:rPr>
                <w:color w:val="000000"/>
                <w:sz w:val="20"/>
                <w:szCs w:val="20"/>
              </w:rPr>
              <w:t>Залишок коштів у централізованих страхових резервних фондах</w:t>
            </w:r>
          </w:p>
        </w:tc>
        <w:tc>
          <w:tcPr>
            <w:tcW w:w="1701" w:type="dxa"/>
          </w:tcPr>
          <w:p w:rsidR="00D05FA0" w:rsidRPr="00002555" w:rsidRDefault="00D05FA0" w:rsidP="000F2234">
            <w:pPr>
              <w:tabs>
                <w:tab w:val="left" w:pos="9576"/>
              </w:tabs>
              <w:jc w:val="center"/>
              <w:rPr>
                <w:sz w:val="20"/>
                <w:szCs w:val="20"/>
              </w:rPr>
            </w:pPr>
            <w:r w:rsidRPr="00002555">
              <w:rPr>
                <w:sz w:val="20"/>
                <w:szCs w:val="20"/>
              </w:rPr>
              <w:t>1065</w:t>
            </w:r>
          </w:p>
        </w:tc>
        <w:tc>
          <w:tcPr>
            <w:tcW w:w="1134" w:type="dxa"/>
          </w:tcPr>
          <w:p w:rsidR="00D05FA0" w:rsidRPr="00002555" w:rsidRDefault="00D05FA0" w:rsidP="000F2234">
            <w:pPr>
              <w:tabs>
                <w:tab w:val="left" w:pos="9576"/>
              </w:tabs>
              <w:jc w:val="center"/>
              <w:rPr>
                <w:sz w:val="20"/>
                <w:szCs w:val="20"/>
              </w:rPr>
            </w:pPr>
            <w:r w:rsidRPr="00002555">
              <w:rPr>
                <w:sz w:val="20"/>
                <w:szCs w:val="20"/>
              </w:rPr>
              <w:t>-</w:t>
            </w:r>
          </w:p>
        </w:tc>
      </w:tr>
      <w:tr w:rsidR="00D05FA0" w:rsidRPr="00002555" w:rsidTr="00503EF3">
        <w:tc>
          <w:tcPr>
            <w:tcW w:w="9214" w:type="dxa"/>
            <w:gridSpan w:val="4"/>
          </w:tcPr>
          <w:p w:rsidR="00D05FA0" w:rsidRPr="00002555" w:rsidRDefault="00D05FA0" w:rsidP="000F2234">
            <w:pPr>
              <w:tabs>
                <w:tab w:val="left" w:pos="9576"/>
              </w:tabs>
              <w:rPr>
                <w:b/>
                <w:i/>
                <w:sz w:val="20"/>
                <w:szCs w:val="20"/>
              </w:rPr>
            </w:pPr>
            <w:r w:rsidRPr="00002555">
              <w:rPr>
                <w:b/>
                <w:i/>
                <w:sz w:val="20"/>
                <w:szCs w:val="20"/>
              </w:rPr>
              <w:t>Всього</w:t>
            </w:r>
          </w:p>
        </w:tc>
        <w:tc>
          <w:tcPr>
            <w:tcW w:w="1134" w:type="dxa"/>
          </w:tcPr>
          <w:p w:rsidR="00D05FA0" w:rsidRPr="00EE4DB4" w:rsidRDefault="00A76861" w:rsidP="000F2234">
            <w:pPr>
              <w:tabs>
                <w:tab w:val="left" w:pos="9576"/>
              </w:tabs>
              <w:jc w:val="center"/>
              <w:rPr>
                <w:b/>
                <w:sz w:val="20"/>
                <w:szCs w:val="20"/>
                <w:lang w:val="uk-UA"/>
              </w:rPr>
            </w:pPr>
            <w:r>
              <w:rPr>
                <w:b/>
                <w:sz w:val="20"/>
                <w:szCs w:val="20"/>
                <w:lang w:val="uk-UA"/>
              </w:rPr>
              <w:t>81</w:t>
            </w:r>
          </w:p>
        </w:tc>
      </w:tr>
      <w:tr w:rsidR="00D05FA0" w:rsidRPr="009A116C" w:rsidTr="00C73B78">
        <w:tc>
          <w:tcPr>
            <w:tcW w:w="906" w:type="dxa"/>
            <w:vMerge w:val="restart"/>
          </w:tcPr>
          <w:p w:rsidR="00D05FA0" w:rsidRPr="00002555" w:rsidRDefault="00D05FA0" w:rsidP="000F2234">
            <w:pPr>
              <w:tabs>
                <w:tab w:val="left" w:pos="9576"/>
              </w:tabs>
              <w:rPr>
                <w:sz w:val="20"/>
                <w:szCs w:val="20"/>
              </w:rPr>
            </w:pPr>
            <w:r w:rsidRPr="00002555">
              <w:rPr>
                <w:sz w:val="20"/>
                <w:szCs w:val="20"/>
              </w:rPr>
              <w:t>1.2</w:t>
            </w:r>
          </w:p>
        </w:tc>
        <w:tc>
          <w:tcPr>
            <w:tcW w:w="9442" w:type="dxa"/>
            <w:gridSpan w:val="4"/>
          </w:tcPr>
          <w:p w:rsidR="00D05FA0" w:rsidRPr="005C11A7" w:rsidRDefault="00D05FA0" w:rsidP="000F2234">
            <w:pPr>
              <w:tabs>
                <w:tab w:val="left" w:pos="9576"/>
              </w:tabs>
              <w:jc w:val="center"/>
              <w:rPr>
                <w:b/>
                <w:i/>
                <w:sz w:val="20"/>
                <w:szCs w:val="20"/>
              </w:rPr>
            </w:pPr>
            <w:r w:rsidRPr="005C11A7">
              <w:rPr>
                <w:b/>
                <w:i/>
                <w:sz w:val="20"/>
                <w:szCs w:val="20"/>
              </w:rPr>
              <w:t>Оборотні активи</w:t>
            </w:r>
          </w:p>
        </w:tc>
      </w:tr>
      <w:tr w:rsidR="00D05FA0" w:rsidRPr="009A116C"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5C11A7" w:rsidRDefault="00D05FA0" w:rsidP="000F2234">
            <w:pPr>
              <w:tabs>
                <w:tab w:val="left" w:pos="9576"/>
              </w:tabs>
              <w:rPr>
                <w:sz w:val="20"/>
                <w:szCs w:val="20"/>
              </w:rPr>
            </w:pPr>
            <w:r w:rsidRPr="005C11A7">
              <w:rPr>
                <w:sz w:val="20"/>
                <w:szCs w:val="20"/>
              </w:rPr>
              <w:t>Запаси</w:t>
            </w:r>
          </w:p>
        </w:tc>
        <w:tc>
          <w:tcPr>
            <w:tcW w:w="1701" w:type="dxa"/>
          </w:tcPr>
          <w:p w:rsidR="00D05FA0" w:rsidRPr="005C11A7" w:rsidRDefault="00D05FA0" w:rsidP="000A55FA">
            <w:pPr>
              <w:tabs>
                <w:tab w:val="left" w:pos="9576"/>
              </w:tabs>
              <w:ind w:right="-138"/>
              <w:jc w:val="center"/>
              <w:rPr>
                <w:sz w:val="20"/>
                <w:szCs w:val="20"/>
              </w:rPr>
            </w:pPr>
            <w:r w:rsidRPr="005C11A7">
              <w:rPr>
                <w:sz w:val="20"/>
                <w:szCs w:val="20"/>
              </w:rPr>
              <w:t>1100</w:t>
            </w:r>
          </w:p>
        </w:tc>
        <w:tc>
          <w:tcPr>
            <w:tcW w:w="1134" w:type="dxa"/>
          </w:tcPr>
          <w:p w:rsidR="00D05FA0" w:rsidRPr="00EE4DB4" w:rsidRDefault="00733913" w:rsidP="000F2234">
            <w:pPr>
              <w:tabs>
                <w:tab w:val="left" w:pos="9576"/>
              </w:tabs>
              <w:jc w:val="center"/>
              <w:rPr>
                <w:sz w:val="20"/>
                <w:szCs w:val="20"/>
                <w:lang w:val="uk-UA"/>
              </w:rPr>
            </w:pPr>
            <w:r>
              <w:rPr>
                <w:sz w:val="20"/>
                <w:szCs w:val="20"/>
                <w:lang w:val="uk-UA"/>
              </w:rPr>
              <w:t>-</w:t>
            </w:r>
          </w:p>
        </w:tc>
      </w:tr>
      <w:tr w:rsidR="0008480B" w:rsidRPr="009A116C" w:rsidTr="00503EF3">
        <w:tc>
          <w:tcPr>
            <w:tcW w:w="906" w:type="dxa"/>
            <w:vMerge/>
          </w:tcPr>
          <w:p w:rsidR="0008480B" w:rsidRPr="009A116C" w:rsidRDefault="0008480B" w:rsidP="000F2234">
            <w:pPr>
              <w:tabs>
                <w:tab w:val="left" w:pos="9576"/>
              </w:tabs>
              <w:rPr>
                <w:sz w:val="20"/>
                <w:szCs w:val="20"/>
              </w:rPr>
            </w:pPr>
          </w:p>
        </w:tc>
        <w:tc>
          <w:tcPr>
            <w:tcW w:w="6607" w:type="dxa"/>
            <w:gridSpan w:val="2"/>
          </w:tcPr>
          <w:p w:rsidR="0008480B" w:rsidRPr="0008480B" w:rsidRDefault="0008480B" w:rsidP="000F2234">
            <w:pPr>
              <w:tabs>
                <w:tab w:val="left" w:pos="9576"/>
              </w:tabs>
              <w:rPr>
                <w:sz w:val="20"/>
                <w:szCs w:val="20"/>
                <w:lang w:val="uk-UA"/>
              </w:rPr>
            </w:pPr>
            <w:r>
              <w:rPr>
                <w:sz w:val="20"/>
                <w:szCs w:val="20"/>
                <w:lang w:val="uk-UA"/>
              </w:rPr>
              <w:t>Виробничі запаси</w:t>
            </w:r>
          </w:p>
        </w:tc>
        <w:tc>
          <w:tcPr>
            <w:tcW w:w="1701" w:type="dxa"/>
          </w:tcPr>
          <w:p w:rsidR="0008480B" w:rsidRPr="0008480B" w:rsidRDefault="0008480B" w:rsidP="000A55FA">
            <w:pPr>
              <w:tabs>
                <w:tab w:val="left" w:pos="9576"/>
              </w:tabs>
              <w:ind w:right="-138"/>
              <w:jc w:val="center"/>
              <w:rPr>
                <w:sz w:val="20"/>
                <w:szCs w:val="20"/>
                <w:lang w:val="uk-UA"/>
              </w:rPr>
            </w:pPr>
            <w:r>
              <w:rPr>
                <w:sz w:val="20"/>
                <w:szCs w:val="20"/>
                <w:lang w:val="uk-UA"/>
              </w:rPr>
              <w:t>1101</w:t>
            </w:r>
          </w:p>
        </w:tc>
        <w:tc>
          <w:tcPr>
            <w:tcW w:w="1134" w:type="dxa"/>
          </w:tcPr>
          <w:p w:rsidR="0008480B" w:rsidRDefault="00733913" w:rsidP="000F2234">
            <w:pPr>
              <w:tabs>
                <w:tab w:val="left" w:pos="9576"/>
              </w:tabs>
              <w:jc w:val="center"/>
              <w:rPr>
                <w:sz w:val="20"/>
                <w:szCs w:val="20"/>
                <w:lang w:val="uk-UA"/>
              </w:rPr>
            </w:pPr>
            <w:r>
              <w:rPr>
                <w:sz w:val="20"/>
                <w:szCs w:val="20"/>
                <w:lang w:val="uk-UA"/>
              </w:rPr>
              <w:t>-</w:t>
            </w:r>
          </w:p>
        </w:tc>
      </w:tr>
      <w:tr w:rsidR="0008480B" w:rsidRPr="009A116C" w:rsidTr="00503EF3">
        <w:tc>
          <w:tcPr>
            <w:tcW w:w="906" w:type="dxa"/>
            <w:vMerge/>
          </w:tcPr>
          <w:p w:rsidR="0008480B" w:rsidRPr="009A116C" w:rsidRDefault="0008480B" w:rsidP="000F2234">
            <w:pPr>
              <w:tabs>
                <w:tab w:val="left" w:pos="9576"/>
              </w:tabs>
              <w:rPr>
                <w:sz w:val="20"/>
                <w:szCs w:val="20"/>
              </w:rPr>
            </w:pPr>
          </w:p>
        </w:tc>
        <w:tc>
          <w:tcPr>
            <w:tcW w:w="6607" w:type="dxa"/>
            <w:gridSpan w:val="2"/>
          </w:tcPr>
          <w:p w:rsidR="0008480B" w:rsidRPr="0008480B" w:rsidRDefault="0008480B" w:rsidP="000F2234">
            <w:pPr>
              <w:tabs>
                <w:tab w:val="left" w:pos="9576"/>
              </w:tabs>
              <w:rPr>
                <w:sz w:val="20"/>
                <w:szCs w:val="20"/>
                <w:lang w:val="uk-UA"/>
              </w:rPr>
            </w:pPr>
            <w:r>
              <w:rPr>
                <w:sz w:val="20"/>
                <w:szCs w:val="20"/>
                <w:lang w:val="uk-UA"/>
              </w:rPr>
              <w:t>Товари</w:t>
            </w:r>
          </w:p>
        </w:tc>
        <w:tc>
          <w:tcPr>
            <w:tcW w:w="1701" w:type="dxa"/>
          </w:tcPr>
          <w:p w:rsidR="0008480B" w:rsidRPr="0008480B" w:rsidRDefault="0008480B" w:rsidP="000A55FA">
            <w:pPr>
              <w:tabs>
                <w:tab w:val="left" w:pos="9576"/>
              </w:tabs>
              <w:ind w:right="-138"/>
              <w:jc w:val="center"/>
              <w:rPr>
                <w:sz w:val="20"/>
                <w:szCs w:val="20"/>
                <w:lang w:val="uk-UA"/>
              </w:rPr>
            </w:pPr>
            <w:r>
              <w:rPr>
                <w:sz w:val="20"/>
                <w:szCs w:val="20"/>
                <w:lang w:val="uk-UA"/>
              </w:rPr>
              <w:t>1104</w:t>
            </w:r>
          </w:p>
        </w:tc>
        <w:tc>
          <w:tcPr>
            <w:tcW w:w="1134" w:type="dxa"/>
          </w:tcPr>
          <w:p w:rsidR="0008480B" w:rsidRDefault="00733913" w:rsidP="000F2234">
            <w:pPr>
              <w:tabs>
                <w:tab w:val="left" w:pos="9576"/>
              </w:tabs>
              <w:jc w:val="center"/>
              <w:rPr>
                <w:sz w:val="20"/>
                <w:szCs w:val="20"/>
                <w:lang w:val="uk-UA"/>
              </w:rPr>
            </w:pPr>
            <w:r>
              <w:rPr>
                <w:sz w:val="20"/>
                <w:szCs w:val="20"/>
                <w:lang w:val="uk-UA"/>
              </w:rPr>
              <w:t>-</w:t>
            </w:r>
          </w:p>
        </w:tc>
      </w:tr>
      <w:tr w:rsidR="00D05FA0" w:rsidRPr="009A116C"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5C11A7" w:rsidRDefault="00D05FA0" w:rsidP="000F2234">
            <w:pPr>
              <w:tabs>
                <w:tab w:val="left" w:pos="9576"/>
              </w:tabs>
              <w:rPr>
                <w:sz w:val="20"/>
                <w:szCs w:val="20"/>
              </w:rPr>
            </w:pPr>
            <w:r w:rsidRPr="005C11A7">
              <w:rPr>
                <w:sz w:val="20"/>
                <w:szCs w:val="20"/>
              </w:rPr>
              <w:t>Дебіторська заборгованість</w:t>
            </w:r>
          </w:p>
        </w:tc>
        <w:tc>
          <w:tcPr>
            <w:tcW w:w="1701" w:type="dxa"/>
          </w:tcPr>
          <w:p w:rsidR="00D05FA0" w:rsidRPr="005C11A7" w:rsidRDefault="00D05FA0" w:rsidP="000A55FA">
            <w:pPr>
              <w:tabs>
                <w:tab w:val="left" w:pos="9576"/>
              </w:tabs>
              <w:ind w:right="-138"/>
              <w:jc w:val="center"/>
              <w:rPr>
                <w:sz w:val="20"/>
                <w:szCs w:val="20"/>
              </w:rPr>
            </w:pPr>
            <w:r w:rsidRPr="005C11A7">
              <w:rPr>
                <w:sz w:val="20"/>
                <w:szCs w:val="20"/>
              </w:rPr>
              <w:t>1125,1130,1135, 1140,1145, 1155</w:t>
            </w:r>
          </w:p>
        </w:tc>
        <w:tc>
          <w:tcPr>
            <w:tcW w:w="1134" w:type="dxa"/>
            <w:vAlign w:val="center"/>
          </w:tcPr>
          <w:p w:rsidR="00D05FA0" w:rsidRPr="00EE4DB4" w:rsidRDefault="00733913" w:rsidP="00A76861">
            <w:pPr>
              <w:tabs>
                <w:tab w:val="left" w:pos="9576"/>
              </w:tabs>
              <w:jc w:val="center"/>
              <w:rPr>
                <w:sz w:val="20"/>
                <w:szCs w:val="20"/>
                <w:lang w:val="uk-UA"/>
              </w:rPr>
            </w:pPr>
            <w:r>
              <w:rPr>
                <w:sz w:val="20"/>
                <w:szCs w:val="20"/>
                <w:lang w:val="uk-UA"/>
              </w:rPr>
              <w:t>2</w:t>
            </w:r>
            <w:r w:rsidR="00A76861">
              <w:rPr>
                <w:sz w:val="20"/>
                <w:szCs w:val="20"/>
                <w:lang w:val="uk-UA"/>
              </w:rPr>
              <w:t>906</w:t>
            </w:r>
          </w:p>
        </w:tc>
      </w:tr>
      <w:tr w:rsidR="00D05FA0" w:rsidRPr="009A116C"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5C11A7" w:rsidRDefault="00D05FA0" w:rsidP="000F2234">
            <w:pPr>
              <w:tabs>
                <w:tab w:val="left" w:pos="9576"/>
              </w:tabs>
              <w:rPr>
                <w:sz w:val="20"/>
                <w:szCs w:val="20"/>
              </w:rPr>
            </w:pPr>
            <w:r w:rsidRPr="005C11A7">
              <w:rPr>
                <w:sz w:val="20"/>
                <w:szCs w:val="20"/>
              </w:rPr>
              <w:t>Поточні фінансові інвестиції</w:t>
            </w:r>
          </w:p>
        </w:tc>
        <w:tc>
          <w:tcPr>
            <w:tcW w:w="1701" w:type="dxa"/>
          </w:tcPr>
          <w:p w:rsidR="00D05FA0" w:rsidRPr="005C11A7" w:rsidRDefault="00D05FA0" w:rsidP="000A55FA">
            <w:pPr>
              <w:tabs>
                <w:tab w:val="left" w:pos="9576"/>
              </w:tabs>
              <w:ind w:right="-138"/>
              <w:jc w:val="center"/>
              <w:rPr>
                <w:sz w:val="20"/>
                <w:szCs w:val="20"/>
              </w:rPr>
            </w:pPr>
            <w:r w:rsidRPr="005C11A7">
              <w:rPr>
                <w:sz w:val="20"/>
                <w:szCs w:val="20"/>
              </w:rPr>
              <w:t>1160</w:t>
            </w:r>
          </w:p>
        </w:tc>
        <w:tc>
          <w:tcPr>
            <w:tcW w:w="1134" w:type="dxa"/>
          </w:tcPr>
          <w:p w:rsidR="00D05FA0" w:rsidRPr="0008480B" w:rsidRDefault="00733913" w:rsidP="000F2234">
            <w:pPr>
              <w:tabs>
                <w:tab w:val="left" w:pos="9576"/>
              </w:tabs>
              <w:jc w:val="center"/>
              <w:rPr>
                <w:sz w:val="20"/>
                <w:szCs w:val="20"/>
                <w:lang w:val="uk-UA"/>
              </w:rPr>
            </w:pPr>
            <w:r>
              <w:rPr>
                <w:sz w:val="20"/>
                <w:szCs w:val="20"/>
                <w:lang w:val="uk-UA"/>
              </w:rPr>
              <w:t>-</w:t>
            </w:r>
          </w:p>
        </w:tc>
      </w:tr>
      <w:tr w:rsidR="00D05FA0" w:rsidRPr="009A116C"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5C11A7" w:rsidRDefault="00D05FA0" w:rsidP="000F2234">
            <w:pPr>
              <w:tabs>
                <w:tab w:val="left" w:pos="9576"/>
              </w:tabs>
              <w:rPr>
                <w:sz w:val="20"/>
                <w:szCs w:val="20"/>
              </w:rPr>
            </w:pPr>
            <w:r w:rsidRPr="005C11A7">
              <w:rPr>
                <w:sz w:val="20"/>
                <w:szCs w:val="20"/>
              </w:rPr>
              <w:t>Грошові кошти</w:t>
            </w:r>
          </w:p>
        </w:tc>
        <w:tc>
          <w:tcPr>
            <w:tcW w:w="1701" w:type="dxa"/>
          </w:tcPr>
          <w:p w:rsidR="00D05FA0" w:rsidRPr="005C11A7" w:rsidRDefault="00D05FA0" w:rsidP="000A55FA">
            <w:pPr>
              <w:tabs>
                <w:tab w:val="left" w:pos="9576"/>
              </w:tabs>
              <w:jc w:val="center"/>
              <w:rPr>
                <w:sz w:val="20"/>
                <w:szCs w:val="20"/>
              </w:rPr>
            </w:pPr>
            <w:r w:rsidRPr="005C11A7">
              <w:rPr>
                <w:sz w:val="20"/>
                <w:szCs w:val="20"/>
              </w:rPr>
              <w:t>1165;1166,1167</w:t>
            </w:r>
          </w:p>
        </w:tc>
        <w:tc>
          <w:tcPr>
            <w:tcW w:w="1134" w:type="dxa"/>
          </w:tcPr>
          <w:p w:rsidR="00D05FA0" w:rsidRPr="00EE4DB4" w:rsidRDefault="00733913" w:rsidP="00A76861">
            <w:pPr>
              <w:tabs>
                <w:tab w:val="left" w:pos="9576"/>
              </w:tabs>
              <w:jc w:val="center"/>
              <w:rPr>
                <w:sz w:val="20"/>
                <w:szCs w:val="20"/>
                <w:lang w:val="uk-UA"/>
              </w:rPr>
            </w:pPr>
            <w:r>
              <w:rPr>
                <w:sz w:val="20"/>
                <w:szCs w:val="20"/>
                <w:lang w:val="uk-UA"/>
              </w:rPr>
              <w:t>2</w:t>
            </w:r>
            <w:r w:rsidR="00A76861">
              <w:rPr>
                <w:sz w:val="20"/>
                <w:szCs w:val="20"/>
                <w:lang w:val="uk-UA"/>
              </w:rPr>
              <w:t>20</w:t>
            </w:r>
          </w:p>
        </w:tc>
      </w:tr>
      <w:tr w:rsidR="00D05FA0" w:rsidRPr="009A116C"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5C11A7" w:rsidRDefault="00D05FA0" w:rsidP="000F2234">
            <w:pPr>
              <w:tabs>
                <w:tab w:val="left" w:pos="9576"/>
              </w:tabs>
              <w:rPr>
                <w:sz w:val="20"/>
                <w:szCs w:val="20"/>
              </w:rPr>
            </w:pPr>
            <w:r w:rsidRPr="005C11A7">
              <w:rPr>
                <w:sz w:val="20"/>
                <w:szCs w:val="20"/>
              </w:rPr>
              <w:t>Витрати майбутніх періодів</w:t>
            </w:r>
          </w:p>
        </w:tc>
        <w:tc>
          <w:tcPr>
            <w:tcW w:w="1701" w:type="dxa"/>
          </w:tcPr>
          <w:p w:rsidR="00D05FA0" w:rsidRPr="005C11A7" w:rsidRDefault="00D05FA0" w:rsidP="000A55FA">
            <w:pPr>
              <w:tabs>
                <w:tab w:val="left" w:pos="9576"/>
              </w:tabs>
              <w:jc w:val="center"/>
              <w:rPr>
                <w:sz w:val="20"/>
                <w:szCs w:val="20"/>
              </w:rPr>
            </w:pPr>
            <w:r w:rsidRPr="005C11A7">
              <w:rPr>
                <w:sz w:val="20"/>
                <w:szCs w:val="20"/>
              </w:rPr>
              <w:t>1170</w:t>
            </w:r>
          </w:p>
        </w:tc>
        <w:tc>
          <w:tcPr>
            <w:tcW w:w="1134" w:type="dxa"/>
          </w:tcPr>
          <w:p w:rsidR="00D05FA0" w:rsidRPr="005C11A7" w:rsidRDefault="00D05FA0" w:rsidP="000F2234">
            <w:pPr>
              <w:tabs>
                <w:tab w:val="left" w:pos="9576"/>
              </w:tabs>
              <w:jc w:val="center"/>
              <w:rPr>
                <w:sz w:val="20"/>
                <w:szCs w:val="20"/>
              </w:rPr>
            </w:pPr>
            <w:r w:rsidRPr="005C11A7">
              <w:rPr>
                <w:sz w:val="20"/>
                <w:szCs w:val="20"/>
              </w:rPr>
              <w:t>-</w:t>
            </w:r>
          </w:p>
        </w:tc>
      </w:tr>
      <w:tr w:rsidR="00D05FA0" w:rsidRPr="009A116C" w:rsidTr="00503EF3">
        <w:trPr>
          <w:trHeight w:val="187"/>
        </w:trPr>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5C11A7" w:rsidRDefault="00D05FA0" w:rsidP="000F2234">
            <w:pPr>
              <w:tabs>
                <w:tab w:val="left" w:pos="9576"/>
              </w:tabs>
              <w:rPr>
                <w:sz w:val="20"/>
                <w:szCs w:val="20"/>
              </w:rPr>
            </w:pPr>
            <w:r w:rsidRPr="005C11A7">
              <w:rPr>
                <w:color w:val="000000"/>
                <w:sz w:val="20"/>
                <w:szCs w:val="20"/>
              </w:rPr>
              <w:t>Резервах збитків або резервах належних виплат</w:t>
            </w:r>
          </w:p>
        </w:tc>
        <w:tc>
          <w:tcPr>
            <w:tcW w:w="1701" w:type="dxa"/>
          </w:tcPr>
          <w:p w:rsidR="00D05FA0" w:rsidRPr="005C11A7" w:rsidRDefault="00D05FA0" w:rsidP="000A55FA">
            <w:pPr>
              <w:tabs>
                <w:tab w:val="left" w:pos="9576"/>
              </w:tabs>
              <w:jc w:val="center"/>
              <w:rPr>
                <w:sz w:val="20"/>
                <w:szCs w:val="20"/>
              </w:rPr>
            </w:pPr>
            <w:r w:rsidRPr="005C11A7">
              <w:rPr>
                <w:sz w:val="20"/>
                <w:szCs w:val="20"/>
              </w:rPr>
              <w:t>1182</w:t>
            </w:r>
          </w:p>
        </w:tc>
        <w:tc>
          <w:tcPr>
            <w:tcW w:w="1134" w:type="dxa"/>
          </w:tcPr>
          <w:p w:rsidR="00D05FA0" w:rsidRPr="005C11A7" w:rsidRDefault="00D05FA0" w:rsidP="000F2234">
            <w:pPr>
              <w:tabs>
                <w:tab w:val="left" w:pos="9576"/>
              </w:tabs>
              <w:jc w:val="center"/>
              <w:rPr>
                <w:sz w:val="20"/>
                <w:szCs w:val="20"/>
              </w:rPr>
            </w:pPr>
            <w:r w:rsidRPr="005C11A7">
              <w:rPr>
                <w:sz w:val="20"/>
                <w:szCs w:val="20"/>
              </w:rPr>
              <w:t>-</w:t>
            </w:r>
          </w:p>
        </w:tc>
      </w:tr>
      <w:tr w:rsidR="00D05FA0" w:rsidRPr="009A116C"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735781" w:rsidRDefault="00D05FA0" w:rsidP="000F2234">
            <w:pPr>
              <w:tabs>
                <w:tab w:val="left" w:pos="9576"/>
              </w:tabs>
              <w:rPr>
                <w:sz w:val="20"/>
                <w:szCs w:val="20"/>
              </w:rPr>
            </w:pPr>
            <w:r w:rsidRPr="00735781">
              <w:rPr>
                <w:color w:val="000000"/>
                <w:sz w:val="20"/>
                <w:szCs w:val="20"/>
              </w:rPr>
              <w:t>Резервах незароблених премій (частка перестраховика)</w:t>
            </w:r>
          </w:p>
        </w:tc>
        <w:tc>
          <w:tcPr>
            <w:tcW w:w="1701" w:type="dxa"/>
          </w:tcPr>
          <w:p w:rsidR="00D05FA0" w:rsidRPr="00735781" w:rsidRDefault="00D05FA0" w:rsidP="000A55FA">
            <w:pPr>
              <w:tabs>
                <w:tab w:val="left" w:pos="9576"/>
              </w:tabs>
              <w:jc w:val="center"/>
              <w:rPr>
                <w:sz w:val="20"/>
                <w:szCs w:val="20"/>
              </w:rPr>
            </w:pPr>
            <w:r w:rsidRPr="00735781">
              <w:rPr>
                <w:sz w:val="20"/>
                <w:szCs w:val="20"/>
              </w:rPr>
              <w:t>1183</w:t>
            </w:r>
          </w:p>
        </w:tc>
        <w:tc>
          <w:tcPr>
            <w:tcW w:w="1134" w:type="dxa"/>
          </w:tcPr>
          <w:p w:rsidR="00D05FA0" w:rsidRPr="00EE4DB4" w:rsidRDefault="00EE4DB4" w:rsidP="000F2234">
            <w:pPr>
              <w:tabs>
                <w:tab w:val="left" w:pos="9576"/>
              </w:tabs>
              <w:jc w:val="center"/>
              <w:rPr>
                <w:sz w:val="20"/>
                <w:szCs w:val="20"/>
                <w:lang w:val="uk-UA"/>
              </w:rPr>
            </w:pPr>
            <w:r>
              <w:rPr>
                <w:sz w:val="20"/>
                <w:szCs w:val="20"/>
                <w:lang w:val="uk-UA"/>
              </w:rPr>
              <w:t>-</w:t>
            </w:r>
          </w:p>
        </w:tc>
      </w:tr>
      <w:tr w:rsidR="00D05FA0" w:rsidRPr="009A116C" w:rsidTr="00503EF3">
        <w:tc>
          <w:tcPr>
            <w:tcW w:w="906" w:type="dxa"/>
            <w:vMerge/>
          </w:tcPr>
          <w:p w:rsidR="00D05FA0" w:rsidRPr="009A116C" w:rsidRDefault="00D05FA0" w:rsidP="000F2234">
            <w:pPr>
              <w:tabs>
                <w:tab w:val="left" w:pos="9576"/>
              </w:tabs>
              <w:rPr>
                <w:sz w:val="20"/>
                <w:szCs w:val="20"/>
              </w:rPr>
            </w:pPr>
          </w:p>
        </w:tc>
        <w:tc>
          <w:tcPr>
            <w:tcW w:w="6607" w:type="dxa"/>
            <w:gridSpan w:val="2"/>
          </w:tcPr>
          <w:p w:rsidR="00D05FA0" w:rsidRPr="00735781" w:rsidRDefault="00D05FA0" w:rsidP="000F2234">
            <w:pPr>
              <w:tabs>
                <w:tab w:val="left" w:pos="9576"/>
              </w:tabs>
              <w:rPr>
                <w:sz w:val="20"/>
                <w:szCs w:val="20"/>
              </w:rPr>
            </w:pPr>
            <w:r w:rsidRPr="00735781">
              <w:rPr>
                <w:sz w:val="20"/>
                <w:szCs w:val="20"/>
              </w:rPr>
              <w:t>Інші оборотні активи</w:t>
            </w:r>
          </w:p>
        </w:tc>
        <w:tc>
          <w:tcPr>
            <w:tcW w:w="1701" w:type="dxa"/>
          </w:tcPr>
          <w:p w:rsidR="00D05FA0" w:rsidRPr="00735781" w:rsidRDefault="00D05FA0" w:rsidP="000A55FA">
            <w:pPr>
              <w:tabs>
                <w:tab w:val="left" w:pos="9576"/>
              </w:tabs>
              <w:jc w:val="center"/>
              <w:rPr>
                <w:sz w:val="20"/>
                <w:szCs w:val="20"/>
              </w:rPr>
            </w:pPr>
            <w:r w:rsidRPr="00735781">
              <w:rPr>
                <w:sz w:val="20"/>
                <w:szCs w:val="20"/>
              </w:rPr>
              <w:t>1190</w:t>
            </w:r>
          </w:p>
        </w:tc>
        <w:tc>
          <w:tcPr>
            <w:tcW w:w="1134" w:type="dxa"/>
          </w:tcPr>
          <w:p w:rsidR="00D05FA0" w:rsidRPr="0008480B" w:rsidRDefault="00733913" w:rsidP="000F2234">
            <w:pPr>
              <w:tabs>
                <w:tab w:val="left" w:pos="9576"/>
              </w:tabs>
              <w:jc w:val="center"/>
              <w:rPr>
                <w:sz w:val="20"/>
                <w:szCs w:val="20"/>
                <w:lang w:val="uk-UA"/>
              </w:rPr>
            </w:pPr>
            <w:r>
              <w:rPr>
                <w:sz w:val="20"/>
                <w:szCs w:val="20"/>
                <w:lang w:val="uk-UA"/>
              </w:rPr>
              <w:t>-</w:t>
            </w:r>
          </w:p>
        </w:tc>
      </w:tr>
      <w:tr w:rsidR="00D05FA0" w:rsidRPr="009A116C" w:rsidTr="00503EF3">
        <w:tc>
          <w:tcPr>
            <w:tcW w:w="9214" w:type="dxa"/>
            <w:gridSpan w:val="4"/>
          </w:tcPr>
          <w:p w:rsidR="00D05FA0" w:rsidRPr="009A116C" w:rsidRDefault="00D05FA0" w:rsidP="000F2234">
            <w:pPr>
              <w:tabs>
                <w:tab w:val="left" w:pos="9576"/>
              </w:tabs>
              <w:rPr>
                <w:b/>
                <w:i/>
                <w:sz w:val="20"/>
                <w:szCs w:val="20"/>
              </w:rPr>
            </w:pPr>
            <w:r w:rsidRPr="009A116C">
              <w:rPr>
                <w:b/>
                <w:i/>
                <w:sz w:val="20"/>
                <w:szCs w:val="20"/>
              </w:rPr>
              <w:t>Всього</w:t>
            </w:r>
          </w:p>
        </w:tc>
        <w:tc>
          <w:tcPr>
            <w:tcW w:w="1134" w:type="dxa"/>
          </w:tcPr>
          <w:p w:rsidR="00D05FA0" w:rsidRPr="004F5010" w:rsidRDefault="00A76861" w:rsidP="000F2234">
            <w:pPr>
              <w:tabs>
                <w:tab w:val="left" w:pos="9576"/>
              </w:tabs>
              <w:jc w:val="center"/>
              <w:rPr>
                <w:b/>
                <w:sz w:val="20"/>
                <w:szCs w:val="20"/>
                <w:lang w:val="uk-UA"/>
              </w:rPr>
            </w:pPr>
            <w:r>
              <w:rPr>
                <w:b/>
                <w:sz w:val="20"/>
                <w:szCs w:val="20"/>
                <w:lang w:val="uk-UA"/>
              </w:rPr>
              <w:t>3126</w:t>
            </w:r>
          </w:p>
        </w:tc>
      </w:tr>
      <w:tr w:rsidR="00D05FA0" w:rsidRPr="009A116C" w:rsidTr="00503EF3">
        <w:tc>
          <w:tcPr>
            <w:tcW w:w="9214" w:type="dxa"/>
            <w:gridSpan w:val="4"/>
          </w:tcPr>
          <w:p w:rsidR="00D05FA0" w:rsidRPr="009A116C" w:rsidRDefault="00D05FA0" w:rsidP="000F2234">
            <w:pPr>
              <w:tabs>
                <w:tab w:val="left" w:pos="9576"/>
              </w:tabs>
              <w:rPr>
                <w:b/>
                <w:i/>
                <w:sz w:val="20"/>
                <w:szCs w:val="20"/>
              </w:rPr>
            </w:pPr>
            <w:r w:rsidRPr="009A116C">
              <w:rPr>
                <w:b/>
                <w:i/>
                <w:sz w:val="20"/>
                <w:szCs w:val="20"/>
              </w:rPr>
              <w:t>Разом активи</w:t>
            </w:r>
          </w:p>
        </w:tc>
        <w:tc>
          <w:tcPr>
            <w:tcW w:w="1134" w:type="dxa"/>
          </w:tcPr>
          <w:p w:rsidR="00D05FA0" w:rsidRPr="004F5010" w:rsidRDefault="00A76861" w:rsidP="00733913">
            <w:pPr>
              <w:tabs>
                <w:tab w:val="left" w:pos="9576"/>
              </w:tabs>
              <w:jc w:val="center"/>
              <w:rPr>
                <w:b/>
                <w:sz w:val="20"/>
                <w:szCs w:val="20"/>
                <w:lang w:val="uk-UA"/>
              </w:rPr>
            </w:pPr>
            <w:r>
              <w:rPr>
                <w:b/>
                <w:sz w:val="20"/>
                <w:szCs w:val="20"/>
                <w:lang w:val="uk-UA"/>
              </w:rPr>
              <w:t>3207</w:t>
            </w:r>
          </w:p>
        </w:tc>
      </w:tr>
      <w:tr w:rsidR="00D05FA0" w:rsidRPr="009A116C" w:rsidTr="00C73B78">
        <w:tc>
          <w:tcPr>
            <w:tcW w:w="993" w:type="dxa"/>
            <w:gridSpan w:val="2"/>
          </w:tcPr>
          <w:p w:rsidR="00D05FA0" w:rsidRPr="009A116C" w:rsidRDefault="00D05FA0" w:rsidP="000F2234">
            <w:pPr>
              <w:tabs>
                <w:tab w:val="left" w:pos="9576"/>
              </w:tabs>
              <w:rPr>
                <w:sz w:val="20"/>
                <w:szCs w:val="20"/>
              </w:rPr>
            </w:pPr>
            <w:r w:rsidRPr="009A116C">
              <w:rPr>
                <w:sz w:val="20"/>
                <w:szCs w:val="20"/>
              </w:rPr>
              <w:t>2</w:t>
            </w:r>
          </w:p>
        </w:tc>
        <w:tc>
          <w:tcPr>
            <w:tcW w:w="9355" w:type="dxa"/>
            <w:gridSpan w:val="3"/>
          </w:tcPr>
          <w:p w:rsidR="00D05FA0" w:rsidRPr="009A116C" w:rsidRDefault="00D05FA0" w:rsidP="000F2234">
            <w:pPr>
              <w:tabs>
                <w:tab w:val="left" w:pos="9576"/>
              </w:tabs>
              <w:jc w:val="center"/>
              <w:rPr>
                <w:b/>
                <w:sz w:val="20"/>
                <w:szCs w:val="20"/>
              </w:rPr>
            </w:pPr>
            <w:r w:rsidRPr="009A116C">
              <w:rPr>
                <w:b/>
                <w:sz w:val="20"/>
                <w:szCs w:val="20"/>
              </w:rPr>
              <w:t>Зобов’язання, що приймаються до розрахунку</w:t>
            </w:r>
          </w:p>
        </w:tc>
      </w:tr>
      <w:tr w:rsidR="00D05FA0" w:rsidRPr="009A116C" w:rsidTr="00C73B78">
        <w:tc>
          <w:tcPr>
            <w:tcW w:w="993" w:type="dxa"/>
            <w:gridSpan w:val="2"/>
            <w:vMerge w:val="restart"/>
          </w:tcPr>
          <w:p w:rsidR="00D05FA0" w:rsidRPr="009A116C" w:rsidRDefault="00D05FA0" w:rsidP="000F2234">
            <w:pPr>
              <w:tabs>
                <w:tab w:val="left" w:pos="9576"/>
              </w:tabs>
              <w:rPr>
                <w:sz w:val="20"/>
                <w:szCs w:val="20"/>
              </w:rPr>
            </w:pPr>
            <w:r w:rsidRPr="009A116C">
              <w:rPr>
                <w:sz w:val="20"/>
                <w:szCs w:val="20"/>
              </w:rPr>
              <w:t>2.1</w:t>
            </w:r>
          </w:p>
        </w:tc>
        <w:tc>
          <w:tcPr>
            <w:tcW w:w="9355" w:type="dxa"/>
            <w:gridSpan w:val="3"/>
          </w:tcPr>
          <w:p w:rsidR="00D05FA0" w:rsidRPr="009A116C" w:rsidRDefault="00D05FA0" w:rsidP="000F2234">
            <w:pPr>
              <w:tabs>
                <w:tab w:val="left" w:pos="9576"/>
              </w:tabs>
              <w:jc w:val="center"/>
              <w:rPr>
                <w:b/>
                <w:i/>
                <w:sz w:val="20"/>
                <w:szCs w:val="20"/>
              </w:rPr>
            </w:pPr>
            <w:r w:rsidRPr="009A116C">
              <w:rPr>
                <w:b/>
                <w:i/>
                <w:sz w:val="20"/>
                <w:szCs w:val="20"/>
              </w:rPr>
              <w:t>Довгострокові зобов’язання і забезпечення</w:t>
            </w:r>
          </w:p>
        </w:tc>
      </w:tr>
      <w:tr w:rsidR="00D05FA0" w:rsidRPr="009A116C" w:rsidTr="00AE2FEB">
        <w:trPr>
          <w:trHeight w:val="241"/>
        </w:trPr>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r w:rsidRPr="009A116C">
              <w:rPr>
                <w:sz w:val="20"/>
                <w:szCs w:val="20"/>
              </w:rPr>
              <w:t xml:space="preserve">Інші довгострокові зобов’язання  </w:t>
            </w:r>
          </w:p>
        </w:tc>
        <w:tc>
          <w:tcPr>
            <w:tcW w:w="1701" w:type="dxa"/>
          </w:tcPr>
          <w:p w:rsidR="00D05FA0" w:rsidRPr="009A116C" w:rsidRDefault="00D05FA0" w:rsidP="000A55FA">
            <w:pPr>
              <w:tabs>
                <w:tab w:val="left" w:pos="9576"/>
              </w:tabs>
              <w:jc w:val="center"/>
              <w:rPr>
                <w:sz w:val="20"/>
                <w:szCs w:val="20"/>
              </w:rPr>
            </w:pPr>
            <w:r w:rsidRPr="009A116C">
              <w:rPr>
                <w:sz w:val="20"/>
                <w:szCs w:val="20"/>
              </w:rPr>
              <w:t>1515</w:t>
            </w:r>
          </w:p>
        </w:tc>
        <w:tc>
          <w:tcPr>
            <w:tcW w:w="1134" w:type="dxa"/>
          </w:tcPr>
          <w:p w:rsidR="00D05FA0" w:rsidRPr="004F5010" w:rsidRDefault="004F5010" w:rsidP="000F2234">
            <w:pPr>
              <w:tabs>
                <w:tab w:val="left" w:pos="9576"/>
              </w:tabs>
              <w:jc w:val="center"/>
              <w:rPr>
                <w:sz w:val="20"/>
                <w:szCs w:val="20"/>
                <w:lang w:val="uk-UA"/>
              </w:rPr>
            </w:pPr>
            <w:r>
              <w:rPr>
                <w:sz w:val="20"/>
                <w:szCs w:val="20"/>
                <w:lang w:val="uk-UA"/>
              </w:rPr>
              <w:t>-</w:t>
            </w:r>
          </w:p>
        </w:tc>
      </w:tr>
      <w:tr w:rsidR="00D05FA0" w:rsidRPr="009A116C" w:rsidTr="00AE2FEB">
        <w:trPr>
          <w:trHeight w:val="241"/>
        </w:trPr>
        <w:tc>
          <w:tcPr>
            <w:tcW w:w="993" w:type="dxa"/>
            <w:gridSpan w:val="2"/>
            <w:vMerge w:val="restart"/>
          </w:tcPr>
          <w:p w:rsidR="00D05FA0" w:rsidRPr="009A116C" w:rsidRDefault="00D05FA0" w:rsidP="000F2234">
            <w:pPr>
              <w:rPr>
                <w:sz w:val="20"/>
                <w:szCs w:val="20"/>
              </w:rPr>
            </w:pPr>
            <w:r w:rsidRPr="009A116C">
              <w:br w:type="page"/>
            </w:r>
            <w:r w:rsidRPr="009A116C">
              <w:rPr>
                <w:sz w:val="20"/>
                <w:szCs w:val="20"/>
              </w:rPr>
              <w:t xml:space="preserve"> </w:t>
            </w:r>
          </w:p>
        </w:tc>
        <w:tc>
          <w:tcPr>
            <w:tcW w:w="6520" w:type="dxa"/>
          </w:tcPr>
          <w:p w:rsidR="00D05FA0" w:rsidRPr="009A116C" w:rsidRDefault="00D05FA0" w:rsidP="000F2234">
            <w:pPr>
              <w:tabs>
                <w:tab w:val="left" w:pos="9576"/>
              </w:tabs>
              <w:rPr>
                <w:sz w:val="20"/>
                <w:szCs w:val="20"/>
              </w:rPr>
            </w:pPr>
            <w:r w:rsidRPr="009A116C">
              <w:rPr>
                <w:color w:val="000000"/>
                <w:sz w:val="20"/>
                <w:szCs w:val="20"/>
              </w:rPr>
              <w:t>Довгострокові забезпечення витрат персоналу</w:t>
            </w:r>
          </w:p>
        </w:tc>
        <w:tc>
          <w:tcPr>
            <w:tcW w:w="1701" w:type="dxa"/>
          </w:tcPr>
          <w:p w:rsidR="00D05FA0" w:rsidRPr="009A116C" w:rsidRDefault="00D05FA0" w:rsidP="000A55FA">
            <w:pPr>
              <w:tabs>
                <w:tab w:val="left" w:pos="9576"/>
              </w:tabs>
              <w:jc w:val="center"/>
              <w:rPr>
                <w:sz w:val="20"/>
                <w:szCs w:val="20"/>
              </w:rPr>
            </w:pPr>
            <w:r w:rsidRPr="009A116C">
              <w:rPr>
                <w:sz w:val="20"/>
                <w:szCs w:val="20"/>
              </w:rPr>
              <w:t>1520</w:t>
            </w:r>
          </w:p>
        </w:tc>
        <w:tc>
          <w:tcPr>
            <w:tcW w:w="1134" w:type="dxa"/>
          </w:tcPr>
          <w:p w:rsidR="00D05FA0" w:rsidRPr="004F5010" w:rsidRDefault="004F5010" w:rsidP="000F2234">
            <w:pPr>
              <w:tabs>
                <w:tab w:val="left" w:pos="9576"/>
              </w:tabs>
              <w:jc w:val="center"/>
              <w:rPr>
                <w:sz w:val="20"/>
                <w:szCs w:val="20"/>
                <w:lang w:val="uk-UA"/>
              </w:rPr>
            </w:pPr>
            <w:r>
              <w:rPr>
                <w:sz w:val="20"/>
                <w:szCs w:val="20"/>
                <w:lang w:val="uk-UA"/>
              </w:rPr>
              <w:t>-</w:t>
            </w:r>
          </w:p>
        </w:tc>
      </w:tr>
      <w:tr w:rsidR="00D05FA0" w:rsidRPr="009A116C" w:rsidTr="00AE2FEB">
        <w:trPr>
          <w:trHeight w:val="241"/>
        </w:trPr>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color w:val="000000"/>
                <w:sz w:val="20"/>
                <w:szCs w:val="20"/>
              </w:rPr>
            </w:pPr>
            <w:r w:rsidRPr="009A116C">
              <w:rPr>
                <w:color w:val="000000"/>
                <w:sz w:val="20"/>
                <w:szCs w:val="20"/>
              </w:rPr>
              <w:t>Стразові резерви</w:t>
            </w:r>
          </w:p>
        </w:tc>
        <w:tc>
          <w:tcPr>
            <w:tcW w:w="1701" w:type="dxa"/>
          </w:tcPr>
          <w:p w:rsidR="00D05FA0" w:rsidRPr="009A116C" w:rsidRDefault="00D05FA0" w:rsidP="000A55FA">
            <w:pPr>
              <w:tabs>
                <w:tab w:val="left" w:pos="9576"/>
              </w:tabs>
              <w:jc w:val="center"/>
              <w:rPr>
                <w:sz w:val="20"/>
                <w:szCs w:val="20"/>
              </w:rPr>
            </w:pPr>
            <w:r w:rsidRPr="009A116C">
              <w:rPr>
                <w:sz w:val="20"/>
                <w:szCs w:val="20"/>
              </w:rPr>
              <w:t>1530</w:t>
            </w:r>
          </w:p>
        </w:tc>
        <w:tc>
          <w:tcPr>
            <w:tcW w:w="1134" w:type="dxa"/>
          </w:tcPr>
          <w:p w:rsidR="00D05FA0" w:rsidRPr="004F5010" w:rsidRDefault="004F5010" w:rsidP="000F2234">
            <w:pPr>
              <w:tabs>
                <w:tab w:val="left" w:pos="9576"/>
              </w:tabs>
              <w:jc w:val="center"/>
              <w:rPr>
                <w:sz w:val="20"/>
                <w:szCs w:val="20"/>
                <w:lang w:val="uk-UA"/>
              </w:rPr>
            </w:pPr>
            <w:r>
              <w:rPr>
                <w:sz w:val="20"/>
                <w:szCs w:val="20"/>
                <w:lang w:val="uk-UA"/>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r w:rsidRPr="009A116C">
              <w:rPr>
                <w:sz w:val="20"/>
                <w:szCs w:val="20"/>
              </w:rPr>
              <w:t>Резерв збитків або резерв належних виплат</w:t>
            </w:r>
          </w:p>
        </w:tc>
        <w:tc>
          <w:tcPr>
            <w:tcW w:w="1701" w:type="dxa"/>
          </w:tcPr>
          <w:p w:rsidR="00D05FA0" w:rsidRPr="009A116C" w:rsidRDefault="00D05FA0" w:rsidP="000A55FA">
            <w:pPr>
              <w:tabs>
                <w:tab w:val="left" w:pos="9576"/>
              </w:tabs>
              <w:jc w:val="center"/>
              <w:rPr>
                <w:sz w:val="20"/>
                <w:szCs w:val="20"/>
              </w:rPr>
            </w:pPr>
            <w:r w:rsidRPr="009A116C">
              <w:rPr>
                <w:sz w:val="20"/>
                <w:szCs w:val="20"/>
              </w:rPr>
              <w:t>1532</w:t>
            </w:r>
          </w:p>
        </w:tc>
        <w:tc>
          <w:tcPr>
            <w:tcW w:w="1134" w:type="dxa"/>
          </w:tcPr>
          <w:p w:rsidR="00D05FA0" w:rsidRPr="009A116C" w:rsidRDefault="00D05FA0" w:rsidP="000F2234">
            <w:pPr>
              <w:tabs>
                <w:tab w:val="left" w:pos="9576"/>
              </w:tabs>
              <w:jc w:val="center"/>
              <w:rPr>
                <w:sz w:val="20"/>
                <w:szCs w:val="20"/>
              </w:rPr>
            </w:pPr>
            <w:r w:rsidRPr="009A116C">
              <w:rPr>
                <w:sz w:val="20"/>
                <w:szCs w:val="20"/>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r w:rsidRPr="009A116C">
              <w:rPr>
                <w:sz w:val="20"/>
                <w:szCs w:val="20"/>
              </w:rPr>
              <w:t>Резерв незароблених премій</w:t>
            </w:r>
          </w:p>
        </w:tc>
        <w:tc>
          <w:tcPr>
            <w:tcW w:w="1701" w:type="dxa"/>
          </w:tcPr>
          <w:p w:rsidR="00D05FA0" w:rsidRPr="009A116C" w:rsidRDefault="00D05FA0" w:rsidP="000A55FA">
            <w:pPr>
              <w:tabs>
                <w:tab w:val="left" w:pos="9576"/>
              </w:tabs>
              <w:jc w:val="center"/>
              <w:rPr>
                <w:sz w:val="20"/>
                <w:szCs w:val="20"/>
              </w:rPr>
            </w:pPr>
            <w:r w:rsidRPr="009A116C">
              <w:rPr>
                <w:sz w:val="20"/>
                <w:szCs w:val="20"/>
              </w:rPr>
              <w:t>1533</w:t>
            </w:r>
          </w:p>
        </w:tc>
        <w:tc>
          <w:tcPr>
            <w:tcW w:w="1134" w:type="dxa"/>
          </w:tcPr>
          <w:p w:rsidR="00D05FA0" w:rsidRPr="009A116C" w:rsidRDefault="00D05FA0" w:rsidP="000F2234">
            <w:pPr>
              <w:tabs>
                <w:tab w:val="left" w:pos="9576"/>
              </w:tabs>
              <w:jc w:val="center"/>
              <w:rPr>
                <w:sz w:val="20"/>
                <w:szCs w:val="20"/>
              </w:rPr>
            </w:pPr>
            <w:r w:rsidRPr="009A116C">
              <w:rPr>
                <w:sz w:val="20"/>
                <w:szCs w:val="20"/>
              </w:rPr>
              <w:t>-</w:t>
            </w:r>
          </w:p>
        </w:tc>
      </w:tr>
      <w:tr w:rsidR="00D05FA0" w:rsidRPr="009A116C" w:rsidTr="00AE2FEB">
        <w:tc>
          <w:tcPr>
            <w:tcW w:w="9214" w:type="dxa"/>
            <w:gridSpan w:val="4"/>
          </w:tcPr>
          <w:p w:rsidR="00D05FA0" w:rsidRPr="009A116C" w:rsidRDefault="00D05FA0" w:rsidP="000F2234">
            <w:pPr>
              <w:tabs>
                <w:tab w:val="left" w:pos="9576"/>
              </w:tabs>
              <w:rPr>
                <w:b/>
                <w:i/>
                <w:sz w:val="20"/>
                <w:szCs w:val="20"/>
              </w:rPr>
            </w:pPr>
            <w:r w:rsidRPr="009A116C">
              <w:br w:type="page"/>
            </w:r>
            <w:r w:rsidRPr="009A116C">
              <w:rPr>
                <w:b/>
                <w:i/>
                <w:sz w:val="20"/>
                <w:szCs w:val="20"/>
              </w:rPr>
              <w:t xml:space="preserve"> Всього</w:t>
            </w:r>
          </w:p>
        </w:tc>
        <w:tc>
          <w:tcPr>
            <w:tcW w:w="1134" w:type="dxa"/>
          </w:tcPr>
          <w:p w:rsidR="00D05FA0" w:rsidRPr="004F5010" w:rsidRDefault="004F5010" w:rsidP="000F2234">
            <w:pPr>
              <w:tabs>
                <w:tab w:val="left" w:pos="9576"/>
              </w:tabs>
              <w:jc w:val="center"/>
              <w:rPr>
                <w:b/>
                <w:sz w:val="20"/>
                <w:szCs w:val="20"/>
                <w:lang w:val="uk-UA"/>
              </w:rPr>
            </w:pPr>
            <w:r>
              <w:rPr>
                <w:b/>
                <w:sz w:val="20"/>
                <w:szCs w:val="20"/>
                <w:lang w:val="uk-UA"/>
              </w:rPr>
              <w:t>-</w:t>
            </w:r>
          </w:p>
        </w:tc>
      </w:tr>
      <w:tr w:rsidR="00D05FA0" w:rsidRPr="009A116C" w:rsidTr="00AE2FEB">
        <w:tc>
          <w:tcPr>
            <w:tcW w:w="993" w:type="dxa"/>
            <w:gridSpan w:val="2"/>
          </w:tcPr>
          <w:p w:rsidR="00D05FA0" w:rsidRPr="009A116C" w:rsidRDefault="00D05FA0" w:rsidP="000F2234">
            <w:pPr>
              <w:rPr>
                <w:sz w:val="20"/>
                <w:szCs w:val="20"/>
              </w:rPr>
            </w:pPr>
            <w:r w:rsidRPr="009A116C">
              <w:rPr>
                <w:sz w:val="20"/>
                <w:szCs w:val="20"/>
              </w:rPr>
              <w:t>3</w:t>
            </w:r>
          </w:p>
        </w:tc>
        <w:tc>
          <w:tcPr>
            <w:tcW w:w="8221" w:type="dxa"/>
            <w:gridSpan w:val="2"/>
          </w:tcPr>
          <w:p w:rsidR="00D05FA0" w:rsidRPr="009A116C" w:rsidRDefault="00D05FA0" w:rsidP="000F2234">
            <w:pPr>
              <w:tabs>
                <w:tab w:val="left" w:pos="9576"/>
              </w:tabs>
              <w:jc w:val="center"/>
              <w:rPr>
                <w:b/>
                <w:i/>
                <w:sz w:val="20"/>
                <w:szCs w:val="20"/>
              </w:rPr>
            </w:pPr>
            <w:r w:rsidRPr="009A116C">
              <w:rPr>
                <w:b/>
                <w:i/>
                <w:sz w:val="20"/>
                <w:szCs w:val="20"/>
              </w:rPr>
              <w:t>Поточні зобов’язання і забезпечення</w:t>
            </w:r>
          </w:p>
        </w:tc>
        <w:tc>
          <w:tcPr>
            <w:tcW w:w="1134" w:type="dxa"/>
          </w:tcPr>
          <w:p w:rsidR="00D05FA0" w:rsidRPr="009A116C" w:rsidRDefault="00D05FA0" w:rsidP="000F2234">
            <w:pPr>
              <w:tabs>
                <w:tab w:val="left" w:pos="9576"/>
              </w:tabs>
              <w:jc w:val="center"/>
              <w:rPr>
                <w:sz w:val="20"/>
                <w:szCs w:val="20"/>
              </w:rPr>
            </w:pPr>
          </w:p>
        </w:tc>
      </w:tr>
      <w:tr w:rsidR="00D05FA0" w:rsidRPr="009A116C" w:rsidTr="00AE2FEB">
        <w:tc>
          <w:tcPr>
            <w:tcW w:w="993" w:type="dxa"/>
            <w:gridSpan w:val="2"/>
            <w:vMerge w:val="restart"/>
          </w:tcPr>
          <w:p w:rsidR="00D05FA0" w:rsidRPr="009A116C" w:rsidRDefault="00D05FA0" w:rsidP="000F2234">
            <w:pPr>
              <w:tabs>
                <w:tab w:val="left" w:pos="9576"/>
              </w:tabs>
              <w:rPr>
                <w:sz w:val="20"/>
                <w:szCs w:val="20"/>
              </w:rPr>
            </w:pPr>
            <w:r w:rsidRPr="009A116C">
              <w:rPr>
                <w:sz w:val="20"/>
                <w:szCs w:val="20"/>
              </w:rPr>
              <w:t>3.1</w:t>
            </w:r>
          </w:p>
        </w:tc>
        <w:tc>
          <w:tcPr>
            <w:tcW w:w="6520" w:type="dxa"/>
          </w:tcPr>
          <w:p w:rsidR="00D05FA0" w:rsidRPr="009A116C" w:rsidRDefault="00D05FA0" w:rsidP="000F2234">
            <w:pPr>
              <w:tabs>
                <w:tab w:val="left" w:pos="9576"/>
              </w:tabs>
              <w:rPr>
                <w:sz w:val="20"/>
                <w:szCs w:val="20"/>
              </w:rPr>
            </w:pPr>
            <w:r w:rsidRPr="009A116C">
              <w:rPr>
                <w:sz w:val="20"/>
                <w:szCs w:val="20"/>
              </w:rPr>
              <w:t>Короткострокові кредити банків</w:t>
            </w:r>
          </w:p>
        </w:tc>
        <w:tc>
          <w:tcPr>
            <w:tcW w:w="1701" w:type="dxa"/>
          </w:tcPr>
          <w:p w:rsidR="00D05FA0" w:rsidRPr="009A116C" w:rsidRDefault="00D05FA0" w:rsidP="000A55FA">
            <w:pPr>
              <w:tabs>
                <w:tab w:val="left" w:pos="9576"/>
              </w:tabs>
              <w:jc w:val="center"/>
              <w:rPr>
                <w:sz w:val="20"/>
                <w:szCs w:val="20"/>
              </w:rPr>
            </w:pPr>
            <w:r w:rsidRPr="009A116C">
              <w:rPr>
                <w:sz w:val="20"/>
                <w:szCs w:val="20"/>
              </w:rPr>
              <w:t>1600</w:t>
            </w:r>
          </w:p>
        </w:tc>
        <w:tc>
          <w:tcPr>
            <w:tcW w:w="1134" w:type="dxa"/>
          </w:tcPr>
          <w:p w:rsidR="00D05FA0" w:rsidRPr="009A116C" w:rsidRDefault="00D05FA0" w:rsidP="000F2234">
            <w:pPr>
              <w:tabs>
                <w:tab w:val="left" w:pos="9576"/>
              </w:tabs>
              <w:jc w:val="center"/>
              <w:rPr>
                <w:sz w:val="20"/>
                <w:szCs w:val="20"/>
              </w:rPr>
            </w:pPr>
            <w:r w:rsidRPr="009A116C">
              <w:rPr>
                <w:sz w:val="20"/>
                <w:szCs w:val="20"/>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r w:rsidRPr="009A116C">
              <w:rPr>
                <w:sz w:val="20"/>
                <w:szCs w:val="20"/>
              </w:rPr>
              <w:t xml:space="preserve">Поточні кредиторська заборгованість за довгостроковими зобов’язаннями </w:t>
            </w:r>
          </w:p>
        </w:tc>
        <w:tc>
          <w:tcPr>
            <w:tcW w:w="1701" w:type="dxa"/>
          </w:tcPr>
          <w:p w:rsidR="00D05FA0" w:rsidRPr="009A116C" w:rsidRDefault="00D05FA0" w:rsidP="000A55FA">
            <w:pPr>
              <w:tabs>
                <w:tab w:val="left" w:pos="9576"/>
              </w:tabs>
              <w:jc w:val="center"/>
              <w:rPr>
                <w:sz w:val="20"/>
                <w:szCs w:val="20"/>
              </w:rPr>
            </w:pPr>
            <w:r w:rsidRPr="009A116C">
              <w:rPr>
                <w:sz w:val="20"/>
                <w:szCs w:val="20"/>
              </w:rPr>
              <w:t>1610</w:t>
            </w:r>
          </w:p>
        </w:tc>
        <w:tc>
          <w:tcPr>
            <w:tcW w:w="1134" w:type="dxa"/>
          </w:tcPr>
          <w:p w:rsidR="00D05FA0" w:rsidRPr="009A116C" w:rsidRDefault="00D05FA0" w:rsidP="000F2234">
            <w:pPr>
              <w:tabs>
                <w:tab w:val="left" w:pos="9576"/>
              </w:tabs>
              <w:jc w:val="center"/>
              <w:rPr>
                <w:sz w:val="20"/>
                <w:szCs w:val="20"/>
              </w:rPr>
            </w:pPr>
            <w:r w:rsidRPr="009A116C">
              <w:rPr>
                <w:sz w:val="20"/>
                <w:szCs w:val="20"/>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ind w:right="-288"/>
              <w:rPr>
                <w:sz w:val="20"/>
                <w:szCs w:val="20"/>
              </w:rPr>
            </w:pPr>
            <w:r w:rsidRPr="009A116C">
              <w:rPr>
                <w:sz w:val="20"/>
                <w:szCs w:val="20"/>
              </w:rPr>
              <w:t>Кредиторська заборгованість за товари, роботи, послуги</w:t>
            </w:r>
          </w:p>
        </w:tc>
        <w:tc>
          <w:tcPr>
            <w:tcW w:w="1701" w:type="dxa"/>
          </w:tcPr>
          <w:p w:rsidR="00D05FA0" w:rsidRPr="009A116C" w:rsidRDefault="00D05FA0" w:rsidP="000A55FA">
            <w:pPr>
              <w:tabs>
                <w:tab w:val="left" w:pos="9576"/>
              </w:tabs>
              <w:jc w:val="center"/>
              <w:rPr>
                <w:sz w:val="20"/>
                <w:szCs w:val="20"/>
              </w:rPr>
            </w:pPr>
            <w:r w:rsidRPr="009A116C">
              <w:rPr>
                <w:sz w:val="20"/>
                <w:szCs w:val="20"/>
              </w:rPr>
              <w:t>1615</w:t>
            </w:r>
          </w:p>
        </w:tc>
        <w:tc>
          <w:tcPr>
            <w:tcW w:w="1134" w:type="dxa"/>
          </w:tcPr>
          <w:p w:rsidR="00D05FA0" w:rsidRPr="004F5010" w:rsidRDefault="00733913" w:rsidP="000F2234">
            <w:pPr>
              <w:tabs>
                <w:tab w:val="left" w:pos="9576"/>
              </w:tabs>
              <w:jc w:val="center"/>
              <w:rPr>
                <w:sz w:val="20"/>
                <w:szCs w:val="20"/>
                <w:lang w:val="uk-UA"/>
              </w:rPr>
            </w:pPr>
            <w:r>
              <w:rPr>
                <w:sz w:val="20"/>
                <w:szCs w:val="20"/>
                <w:lang w:val="uk-UA"/>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bookmarkStart w:id="21" w:name="OLE_LINK1"/>
            <w:bookmarkStart w:id="22" w:name="OLE_LINK2"/>
            <w:r w:rsidRPr="009A116C">
              <w:rPr>
                <w:sz w:val="20"/>
                <w:szCs w:val="20"/>
              </w:rPr>
              <w:t>Поточні зобов’язання за розрахунками</w:t>
            </w:r>
            <w:bookmarkEnd w:id="21"/>
            <w:bookmarkEnd w:id="22"/>
            <w:r w:rsidRPr="009A116C">
              <w:rPr>
                <w:sz w:val="20"/>
                <w:szCs w:val="20"/>
              </w:rPr>
              <w:t>:</w:t>
            </w:r>
          </w:p>
        </w:tc>
        <w:tc>
          <w:tcPr>
            <w:tcW w:w="1701" w:type="dxa"/>
          </w:tcPr>
          <w:p w:rsidR="00D05FA0" w:rsidRPr="009A116C" w:rsidRDefault="00D05FA0" w:rsidP="000A55FA">
            <w:pPr>
              <w:tabs>
                <w:tab w:val="left" w:pos="9576"/>
              </w:tabs>
              <w:jc w:val="center"/>
              <w:rPr>
                <w:sz w:val="20"/>
                <w:szCs w:val="20"/>
              </w:rPr>
            </w:pPr>
          </w:p>
        </w:tc>
        <w:tc>
          <w:tcPr>
            <w:tcW w:w="1134" w:type="dxa"/>
          </w:tcPr>
          <w:p w:rsidR="00D05FA0" w:rsidRPr="009A116C" w:rsidRDefault="00D05FA0" w:rsidP="000F2234">
            <w:pPr>
              <w:tabs>
                <w:tab w:val="left" w:pos="9576"/>
              </w:tabs>
              <w:jc w:val="center"/>
              <w:rPr>
                <w:sz w:val="20"/>
                <w:szCs w:val="20"/>
              </w:rPr>
            </w:pPr>
            <w:r w:rsidRPr="009A116C">
              <w:rPr>
                <w:sz w:val="20"/>
                <w:szCs w:val="20"/>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r w:rsidRPr="009A116C">
              <w:rPr>
                <w:sz w:val="20"/>
                <w:szCs w:val="20"/>
              </w:rPr>
              <w:t>- з бюджетом</w:t>
            </w:r>
          </w:p>
        </w:tc>
        <w:tc>
          <w:tcPr>
            <w:tcW w:w="1701" w:type="dxa"/>
          </w:tcPr>
          <w:p w:rsidR="00D05FA0" w:rsidRPr="009A116C" w:rsidRDefault="00D05FA0" w:rsidP="000A55FA">
            <w:pPr>
              <w:tabs>
                <w:tab w:val="left" w:pos="9576"/>
              </w:tabs>
              <w:jc w:val="center"/>
              <w:rPr>
                <w:sz w:val="20"/>
                <w:szCs w:val="20"/>
              </w:rPr>
            </w:pPr>
            <w:r w:rsidRPr="009A116C">
              <w:rPr>
                <w:sz w:val="20"/>
                <w:szCs w:val="20"/>
              </w:rPr>
              <w:t>1620</w:t>
            </w:r>
          </w:p>
        </w:tc>
        <w:tc>
          <w:tcPr>
            <w:tcW w:w="1134" w:type="dxa"/>
          </w:tcPr>
          <w:p w:rsidR="00D05FA0" w:rsidRPr="004F5010" w:rsidRDefault="00A76861" w:rsidP="00503EF3">
            <w:pPr>
              <w:tabs>
                <w:tab w:val="left" w:pos="9576"/>
              </w:tabs>
              <w:jc w:val="center"/>
              <w:rPr>
                <w:sz w:val="20"/>
                <w:szCs w:val="20"/>
                <w:lang w:val="uk-UA"/>
              </w:rPr>
            </w:pPr>
            <w:r>
              <w:rPr>
                <w:sz w:val="20"/>
                <w:szCs w:val="20"/>
                <w:lang w:val="uk-UA"/>
              </w:rPr>
              <w:t>3</w:t>
            </w:r>
          </w:p>
        </w:tc>
      </w:tr>
      <w:tr w:rsidR="00D05FA0" w:rsidRPr="009A116C" w:rsidTr="00AE2FEB">
        <w:tc>
          <w:tcPr>
            <w:tcW w:w="993" w:type="dxa"/>
            <w:gridSpan w:val="2"/>
            <w:vMerge w:val="restart"/>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r w:rsidRPr="009A116C">
              <w:rPr>
                <w:sz w:val="20"/>
                <w:szCs w:val="20"/>
              </w:rPr>
              <w:t>- зі страхування</w:t>
            </w:r>
          </w:p>
        </w:tc>
        <w:tc>
          <w:tcPr>
            <w:tcW w:w="1701" w:type="dxa"/>
          </w:tcPr>
          <w:p w:rsidR="00D05FA0" w:rsidRPr="009A116C" w:rsidRDefault="00D05FA0" w:rsidP="000A55FA">
            <w:pPr>
              <w:tabs>
                <w:tab w:val="left" w:pos="9576"/>
              </w:tabs>
              <w:jc w:val="center"/>
              <w:rPr>
                <w:sz w:val="20"/>
                <w:szCs w:val="20"/>
              </w:rPr>
            </w:pPr>
            <w:r w:rsidRPr="009A116C">
              <w:rPr>
                <w:sz w:val="20"/>
                <w:szCs w:val="20"/>
              </w:rPr>
              <w:t>1625</w:t>
            </w:r>
          </w:p>
        </w:tc>
        <w:tc>
          <w:tcPr>
            <w:tcW w:w="1134" w:type="dxa"/>
          </w:tcPr>
          <w:p w:rsidR="00D05FA0" w:rsidRPr="009A116C" w:rsidRDefault="00D05FA0" w:rsidP="000F2234">
            <w:pPr>
              <w:tabs>
                <w:tab w:val="left" w:pos="9576"/>
              </w:tabs>
              <w:jc w:val="center"/>
              <w:rPr>
                <w:sz w:val="20"/>
                <w:szCs w:val="20"/>
                <w:lang w:val="en-US"/>
              </w:rPr>
            </w:pPr>
            <w:r w:rsidRPr="009A116C">
              <w:rPr>
                <w:sz w:val="20"/>
                <w:szCs w:val="20"/>
                <w:lang w:val="en-US"/>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rPr>
                <w:sz w:val="20"/>
                <w:szCs w:val="20"/>
              </w:rPr>
            </w:pPr>
            <w:r w:rsidRPr="009A116C">
              <w:rPr>
                <w:sz w:val="20"/>
                <w:szCs w:val="20"/>
              </w:rPr>
              <w:t>- з оплати праці</w:t>
            </w:r>
          </w:p>
        </w:tc>
        <w:tc>
          <w:tcPr>
            <w:tcW w:w="1701" w:type="dxa"/>
          </w:tcPr>
          <w:p w:rsidR="00D05FA0" w:rsidRPr="009A116C" w:rsidRDefault="00D05FA0" w:rsidP="000A55FA">
            <w:pPr>
              <w:tabs>
                <w:tab w:val="left" w:pos="9576"/>
              </w:tabs>
              <w:jc w:val="center"/>
              <w:rPr>
                <w:sz w:val="20"/>
                <w:szCs w:val="20"/>
              </w:rPr>
            </w:pPr>
            <w:r w:rsidRPr="009A116C">
              <w:rPr>
                <w:sz w:val="20"/>
                <w:szCs w:val="20"/>
              </w:rPr>
              <w:t>1630</w:t>
            </w:r>
          </w:p>
        </w:tc>
        <w:tc>
          <w:tcPr>
            <w:tcW w:w="1134" w:type="dxa"/>
          </w:tcPr>
          <w:p w:rsidR="00D05FA0" w:rsidRPr="004F5010" w:rsidRDefault="0008480B" w:rsidP="000F2234">
            <w:pPr>
              <w:tabs>
                <w:tab w:val="left" w:pos="9576"/>
              </w:tabs>
              <w:jc w:val="center"/>
              <w:rPr>
                <w:sz w:val="20"/>
                <w:szCs w:val="20"/>
                <w:lang w:val="uk-UA"/>
              </w:rPr>
            </w:pPr>
            <w:r>
              <w:rPr>
                <w:sz w:val="20"/>
                <w:szCs w:val="20"/>
                <w:lang w:val="uk-UA"/>
              </w:rPr>
              <w:t>-</w:t>
            </w:r>
          </w:p>
        </w:tc>
      </w:tr>
      <w:tr w:rsidR="00D05FA0" w:rsidRPr="009A116C" w:rsidTr="00AE2FEB">
        <w:tc>
          <w:tcPr>
            <w:tcW w:w="993" w:type="dxa"/>
            <w:gridSpan w:val="2"/>
            <w:vMerge/>
          </w:tcPr>
          <w:p w:rsidR="00D05FA0" w:rsidRPr="009A116C" w:rsidRDefault="00D05FA0" w:rsidP="000F2234">
            <w:pPr>
              <w:tabs>
                <w:tab w:val="left" w:pos="9576"/>
              </w:tabs>
              <w:rPr>
                <w:sz w:val="20"/>
                <w:szCs w:val="20"/>
              </w:rPr>
            </w:pPr>
          </w:p>
        </w:tc>
        <w:tc>
          <w:tcPr>
            <w:tcW w:w="6520" w:type="dxa"/>
          </w:tcPr>
          <w:p w:rsidR="00D05FA0" w:rsidRPr="009A116C" w:rsidRDefault="00D05FA0" w:rsidP="000F2234">
            <w:pPr>
              <w:tabs>
                <w:tab w:val="left" w:pos="9576"/>
              </w:tabs>
              <w:jc w:val="both"/>
              <w:rPr>
                <w:sz w:val="20"/>
                <w:szCs w:val="20"/>
              </w:rPr>
            </w:pPr>
            <w:r w:rsidRPr="009A116C">
              <w:rPr>
                <w:sz w:val="20"/>
                <w:szCs w:val="20"/>
              </w:rPr>
              <w:t xml:space="preserve"> -за одержаними авансами</w:t>
            </w:r>
          </w:p>
        </w:tc>
        <w:tc>
          <w:tcPr>
            <w:tcW w:w="1701" w:type="dxa"/>
          </w:tcPr>
          <w:p w:rsidR="00D05FA0" w:rsidRPr="009A116C" w:rsidRDefault="00D05FA0" w:rsidP="000A55FA">
            <w:pPr>
              <w:tabs>
                <w:tab w:val="left" w:pos="9576"/>
              </w:tabs>
              <w:jc w:val="center"/>
              <w:rPr>
                <w:sz w:val="20"/>
                <w:szCs w:val="20"/>
              </w:rPr>
            </w:pPr>
            <w:r w:rsidRPr="009A116C">
              <w:rPr>
                <w:sz w:val="20"/>
                <w:szCs w:val="20"/>
              </w:rPr>
              <w:t>1635</w:t>
            </w:r>
          </w:p>
        </w:tc>
        <w:tc>
          <w:tcPr>
            <w:tcW w:w="1134" w:type="dxa"/>
          </w:tcPr>
          <w:p w:rsidR="00D05FA0" w:rsidRPr="009A116C" w:rsidRDefault="00D05FA0" w:rsidP="000F2234">
            <w:pPr>
              <w:tabs>
                <w:tab w:val="left" w:pos="9576"/>
              </w:tabs>
              <w:jc w:val="center"/>
              <w:rPr>
                <w:sz w:val="20"/>
                <w:szCs w:val="20"/>
                <w:lang w:val="en-US"/>
              </w:rPr>
            </w:pPr>
            <w:r w:rsidRPr="009A116C">
              <w:rPr>
                <w:sz w:val="20"/>
                <w:szCs w:val="20"/>
                <w:lang w:val="en-US"/>
              </w:rPr>
              <w:t>-</w:t>
            </w:r>
          </w:p>
        </w:tc>
      </w:tr>
      <w:tr w:rsidR="00B203E6" w:rsidRPr="009A116C" w:rsidTr="00AE2FEB">
        <w:tc>
          <w:tcPr>
            <w:tcW w:w="993" w:type="dxa"/>
            <w:gridSpan w:val="2"/>
            <w:vMerge/>
          </w:tcPr>
          <w:p w:rsidR="00B203E6" w:rsidRPr="009A116C" w:rsidRDefault="00B203E6" w:rsidP="002409CF">
            <w:pP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203E6" w:rsidRPr="009A116C" w:rsidRDefault="00B203E6" w:rsidP="002409CF">
            <w:pPr>
              <w:tabs>
                <w:tab w:val="left" w:pos="9576"/>
              </w:tabs>
              <w:rPr>
                <w:sz w:val="20"/>
                <w:szCs w:val="20"/>
              </w:rPr>
            </w:pPr>
            <w:r w:rsidRPr="009A116C">
              <w:rPr>
                <w:sz w:val="20"/>
                <w:szCs w:val="20"/>
              </w:rPr>
              <w:t>- із внутрішніх розрахунків</w:t>
            </w:r>
          </w:p>
        </w:tc>
        <w:tc>
          <w:tcPr>
            <w:tcW w:w="1701" w:type="dxa"/>
            <w:tcBorders>
              <w:top w:val="single" w:sz="4" w:space="0" w:color="auto"/>
              <w:left w:val="single" w:sz="4" w:space="0" w:color="auto"/>
              <w:bottom w:val="single" w:sz="4" w:space="0" w:color="auto"/>
              <w:right w:val="single" w:sz="4" w:space="0" w:color="auto"/>
            </w:tcBorders>
          </w:tcPr>
          <w:p w:rsidR="00B203E6" w:rsidRPr="009A116C" w:rsidRDefault="00B203E6" w:rsidP="00B203E6">
            <w:pPr>
              <w:tabs>
                <w:tab w:val="left" w:pos="9576"/>
              </w:tabs>
              <w:jc w:val="center"/>
              <w:rPr>
                <w:sz w:val="20"/>
                <w:szCs w:val="20"/>
              </w:rPr>
            </w:pPr>
            <w:r w:rsidRPr="009A116C">
              <w:rPr>
                <w:sz w:val="20"/>
                <w:szCs w:val="20"/>
              </w:rPr>
              <w:t>1645</w:t>
            </w:r>
          </w:p>
        </w:tc>
        <w:tc>
          <w:tcPr>
            <w:tcW w:w="1134" w:type="dxa"/>
            <w:tcBorders>
              <w:top w:val="single" w:sz="4" w:space="0" w:color="auto"/>
              <w:left w:val="single" w:sz="4" w:space="0" w:color="auto"/>
              <w:bottom w:val="single" w:sz="4" w:space="0" w:color="auto"/>
              <w:right w:val="single" w:sz="4" w:space="0" w:color="auto"/>
            </w:tcBorders>
          </w:tcPr>
          <w:p w:rsidR="00B203E6" w:rsidRPr="00B203E6" w:rsidRDefault="00B203E6" w:rsidP="002409CF">
            <w:pPr>
              <w:tabs>
                <w:tab w:val="left" w:pos="9576"/>
              </w:tabs>
              <w:jc w:val="center"/>
              <w:rPr>
                <w:sz w:val="20"/>
                <w:szCs w:val="20"/>
              </w:rPr>
            </w:pPr>
            <w:r w:rsidRPr="00B203E6">
              <w:rPr>
                <w:sz w:val="20"/>
                <w:szCs w:val="20"/>
              </w:rPr>
              <w:t>-</w:t>
            </w:r>
          </w:p>
        </w:tc>
      </w:tr>
      <w:tr w:rsidR="00B203E6" w:rsidRPr="009A116C" w:rsidTr="00AE2FEB">
        <w:tc>
          <w:tcPr>
            <w:tcW w:w="993" w:type="dxa"/>
            <w:gridSpan w:val="2"/>
            <w:vMerge/>
          </w:tcPr>
          <w:p w:rsidR="00B203E6" w:rsidRPr="009A116C" w:rsidRDefault="00B203E6" w:rsidP="002409CF">
            <w:pPr>
              <w:tabs>
                <w:tab w:val="left" w:pos="9576"/>
              </w:tabs>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203E6" w:rsidRPr="009A116C" w:rsidRDefault="00B203E6" w:rsidP="002409CF">
            <w:pPr>
              <w:tabs>
                <w:tab w:val="left" w:pos="9576"/>
              </w:tabs>
              <w:rPr>
                <w:sz w:val="20"/>
                <w:szCs w:val="20"/>
              </w:rPr>
            </w:pPr>
            <w:r w:rsidRPr="009A116C">
              <w:rPr>
                <w:sz w:val="20"/>
                <w:szCs w:val="20"/>
              </w:rPr>
              <w:t>Поточна кредиторська заборгованість за страховою діяльністю</w:t>
            </w:r>
          </w:p>
        </w:tc>
        <w:tc>
          <w:tcPr>
            <w:tcW w:w="1701" w:type="dxa"/>
            <w:tcBorders>
              <w:top w:val="single" w:sz="4" w:space="0" w:color="auto"/>
              <w:left w:val="single" w:sz="4" w:space="0" w:color="auto"/>
              <w:bottom w:val="single" w:sz="4" w:space="0" w:color="auto"/>
              <w:right w:val="single" w:sz="4" w:space="0" w:color="auto"/>
            </w:tcBorders>
          </w:tcPr>
          <w:p w:rsidR="00B203E6" w:rsidRPr="009A116C" w:rsidRDefault="00B203E6" w:rsidP="00B203E6">
            <w:pPr>
              <w:tabs>
                <w:tab w:val="left" w:pos="9576"/>
              </w:tabs>
              <w:jc w:val="center"/>
              <w:rPr>
                <w:sz w:val="20"/>
                <w:szCs w:val="20"/>
              </w:rPr>
            </w:pPr>
            <w:r w:rsidRPr="009A116C">
              <w:rPr>
                <w:sz w:val="20"/>
                <w:szCs w:val="20"/>
              </w:rPr>
              <w:t>1650</w:t>
            </w:r>
          </w:p>
        </w:tc>
        <w:tc>
          <w:tcPr>
            <w:tcW w:w="1134" w:type="dxa"/>
            <w:tcBorders>
              <w:top w:val="single" w:sz="4" w:space="0" w:color="auto"/>
              <w:left w:val="single" w:sz="4" w:space="0" w:color="auto"/>
              <w:bottom w:val="single" w:sz="4" w:space="0" w:color="auto"/>
              <w:right w:val="single" w:sz="4" w:space="0" w:color="auto"/>
            </w:tcBorders>
          </w:tcPr>
          <w:p w:rsidR="00B203E6" w:rsidRPr="00B203E6" w:rsidRDefault="00B203E6" w:rsidP="002409CF">
            <w:pPr>
              <w:tabs>
                <w:tab w:val="left" w:pos="9576"/>
              </w:tabs>
              <w:jc w:val="center"/>
              <w:rPr>
                <w:sz w:val="20"/>
                <w:szCs w:val="20"/>
              </w:rPr>
            </w:pPr>
            <w:r w:rsidRPr="00B203E6">
              <w:rPr>
                <w:sz w:val="20"/>
                <w:szCs w:val="20"/>
              </w:rPr>
              <w:t>-</w:t>
            </w:r>
          </w:p>
        </w:tc>
      </w:tr>
      <w:tr w:rsidR="00B203E6" w:rsidRPr="009A116C" w:rsidTr="00AE2FEB">
        <w:tc>
          <w:tcPr>
            <w:tcW w:w="993" w:type="dxa"/>
            <w:gridSpan w:val="2"/>
            <w:vMerge/>
          </w:tcPr>
          <w:p w:rsidR="00B203E6" w:rsidRPr="009A116C" w:rsidRDefault="00B203E6" w:rsidP="002409CF">
            <w:pPr>
              <w:tabs>
                <w:tab w:val="left" w:pos="9576"/>
              </w:tabs>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203E6" w:rsidRPr="009A116C" w:rsidRDefault="00B203E6" w:rsidP="002409CF">
            <w:pPr>
              <w:tabs>
                <w:tab w:val="left" w:pos="9576"/>
              </w:tabs>
              <w:rPr>
                <w:sz w:val="20"/>
                <w:szCs w:val="20"/>
              </w:rPr>
            </w:pPr>
            <w:r w:rsidRPr="009A116C">
              <w:rPr>
                <w:sz w:val="20"/>
                <w:szCs w:val="20"/>
              </w:rPr>
              <w:t>Поточні забезпечення</w:t>
            </w:r>
          </w:p>
        </w:tc>
        <w:tc>
          <w:tcPr>
            <w:tcW w:w="1701" w:type="dxa"/>
            <w:tcBorders>
              <w:top w:val="single" w:sz="4" w:space="0" w:color="auto"/>
              <w:left w:val="single" w:sz="4" w:space="0" w:color="auto"/>
              <w:bottom w:val="single" w:sz="4" w:space="0" w:color="auto"/>
              <w:right w:val="single" w:sz="4" w:space="0" w:color="auto"/>
            </w:tcBorders>
          </w:tcPr>
          <w:p w:rsidR="00B203E6" w:rsidRPr="009A116C" w:rsidRDefault="00B203E6" w:rsidP="00B203E6">
            <w:pPr>
              <w:tabs>
                <w:tab w:val="left" w:pos="9576"/>
              </w:tabs>
              <w:jc w:val="center"/>
              <w:rPr>
                <w:sz w:val="20"/>
                <w:szCs w:val="20"/>
              </w:rPr>
            </w:pPr>
            <w:r w:rsidRPr="009A116C">
              <w:rPr>
                <w:sz w:val="20"/>
                <w:szCs w:val="20"/>
              </w:rPr>
              <w:t>1660</w:t>
            </w:r>
          </w:p>
        </w:tc>
        <w:tc>
          <w:tcPr>
            <w:tcW w:w="1134" w:type="dxa"/>
            <w:tcBorders>
              <w:top w:val="single" w:sz="4" w:space="0" w:color="auto"/>
              <w:left w:val="single" w:sz="4" w:space="0" w:color="auto"/>
              <w:bottom w:val="single" w:sz="4" w:space="0" w:color="auto"/>
              <w:right w:val="single" w:sz="4" w:space="0" w:color="auto"/>
            </w:tcBorders>
          </w:tcPr>
          <w:p w:rsidR="00B203E6" w:rsidRPr="0008480B" w:rsidRDefault="003F3460" w:rsidP="002409CF">
            <w:pPr>
              <w:tabs>
                <w:tab w:val="left" w:pos="9576"/>
              </w:tabs>
              <w:jc w:val="center"/>
              <w:rPr>
                <w:sz w:val="20"/>
                <w:szCs w:val="20"/>
                <w:lang w:val="uk-UA"/>
              </w:rPr>
            </w:pPr>
            <w:r>
              <w:rPr>
                <w:sz w:val="20"/>
                <w:szCs w:val="20"/>
                <w:lang w:val="uk-UA"/>
              </w:rPr>
              <w:t>7</w:t>
            </w:r>
            <w:r w:rsidR="00733913">
              <w:rPr>
                <w:sz w:val="20"/>
                <w:szCs w:val="20"/>
                <w:lang w:val="uk-UA"/>
              </w:rPr>
              <w:t>3</w:t>
            </w:r>
          </w:p>
        </w:tc>
      </w:tr>
      <w:tr w:rsidR="00B203E6" w:rsidRPr="009A116C" w:rsidTr="00AE2FEB">
        <w:tc>
          <w:tcPr>
            <w:tcW w:w="993" w:type="dxa"/>
            <w:gridSpan w:val="2"/>
            <w:vMerge/>
          </w:tcPr>
          <w:p w:rsidR="00B203E6" w:rsidRPr="009A116C" w:rsidRDefault="00B203E6" w:rsidP="002409CF">
            <w:pPr>
              <w:tabs>
                <w:tab w:val="left" w:pos="9576"/>
              </w:tabs>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203E6" w:rsidRPr="009A116C" w:rsidRDefault="00B203E6" w:rsidP="002409CF">
            <w:pPr>
              <w:tabs>
                <w:tab w:val="left" w:pos="9576"/>
              </w:tabs>
              <w:rPr>
                <w:sz w:val="20"/>
                <w:szCs w:val="20"/>
              </w:rPr>
            </w:pPr>
            <w:r w:rsidRPr="009A116C">
              <w:rPr>
                <w:sz w:val="20"/>
                <w:szCs w:val="20"/>
              </w:rPr>
              <w:t xml:space="preserve">Інші поточні зобов’язання </w:t>
            </w:r>
          </w:p>
        </w:tc>
        <w:tc>
          <w:tcPr>
            <w:tcW w:w="1701" w:type="dxa"/>
            <w:tcBorders>
              <w:top w:val="single" w:sz="4" w:space="0" w:color="auto"/>
              <w:left w:val="single" w:sz="4" w:space="0" w:color="auto"/>
              <w:bottom w:val="single" w:sz="4" w:space="0" w:color="auto"/>
              <w:right w:val="single" w:sz="4" w:space="0" w:color="auto"/>
            </w:tcBorders>
          </w:tcPr>
          <w:p w:rsidR="00B203E6" w:rsidRPr="009A116C" w:rsidRDefault="00B203E6" w:rsidP="00B203E6">
            <w:pPr>
              <w:tabs>
                <w:tab w:val="left" w:pos="9576"/>
              </w:tabs>
              <w:jc w:val="center"/>
              <w:rPr>
                <w:sz w:val="20"/>
                <w:szCs w:val="20"/>
              </w:rPr>
            </w:pPr>
            <w:r w:rsidRPr="009A116C">
              <w:rPr>
                <w:sz w:val="20"/>
                <w:szCs w:val="20"/>
              </w:rPr>
              <w:t>1690</w:t>
            </w:r>
          </w:p>
        </w:tc>
        <w:tc>
          <w:tcPr>
            <w:tcW w:w="1134" w:type="dxa"/>
            <w:tcBorders>
              <w:top w:val="single" w:sz="4" w:space="0" w:color="auto"/>
              <w:left w:val="single" w:sz="4" w:space="0" w:color="auto"/>
              <w:bottom w:val="single" w:sz="4" w:space="0" w:color="auto"/>
              <w:right w:val="single" w:sz="4" w:space="0" w:color="auto"/>
            </w:tcBorders>
          </w:tcPr>
          <w:p w:rsidR="00B203E6" w:rsidRPr="00503EF3" w:rsidRDefault="003F3460" w:rsidP="002409CF">
            <w:pPr>
              <w:tabs>
                <w:tab w:val="left" w:pos="9576"/>
              </w:tabs>
              <w:jc w:val="center"/>
              <w:rPr>
                <w:sz w:val="20"/>
                <w:szCs w:val="20"/>
                <w:lang w:val="uk-UA"/>
              </w:rPr>
            </w:pPr>
            <w:r>
              <w:rPr>
                <w:sz w:val="20"/>
                <w:szCs w:val="20"/>
                <w:lang w:val="uk-UA"/>
              </w:rPr>
              <w:t>1785</w:t>
            </w:r>
          </w:p>
        </w:tc>
      </w:tr>
      <w:tr w:rsidR="00B203E6" w:rsidRPr="009A116C" w:rsidTr="00AE2FEB">
        <w:tc>
          <w:tcPr>
            <w:tcW w:w="9214" w:type="dxa"/>
            <w:gridSpan w:val="4"/>
          </w:tcPr>
          <w:p w:rsidR="00B203E6" w:rsidRPr="009A116C" w:rsidRDefault="00B203E6" w:rsidP="002409CF">
            <w:pPr>
              <w:tabs>
                <w:tab w:val="left" w:pos="9576"/>
              </w:tabs>
              <w:rPr>
                <w:b/>
                <w:i/>
                <w:sz w:val="20"/>
                <w:szCs w:val="20"/>
              </w:rPr>
            </w:pPr>
            <w:r w:rsidRPr="009A116C">
              <w:rPr>
                <w:b/>
                <w:i/>
                <w:sz w:val="20"/>
                <w:szCs w:val="20"/>
              </w:rPr>
              <w:t>Всього</w:t>
            </w:r>
          </w:p>
        </w:tc>
        <w:tc>
          <w:tcPr>
            <w:tcW w:w="1134" w:type="dxa"/>
          </w:tcPr>
          <w:p w:rsidR="00B203E6" w:rsidRPr="004F5010" w:rsidRDefault="003F3460" w:rsidP="00733913">
            <w:pPr>
              <w:tabs>
                <w:tab w:val="left" w:pos="9576"/>
              </w:tabs>
              <w:jc w:val="center"/>
              <w:rPr>
                <w:b/>
                <w:sz w:val="20"/>
                <w:szCs w:val="20"/>
                <w:lang w:val="uk-UA"/>
              </w:rPr>
            </w:pPr>
            <w:r>
              <w:rPr>
                <w:b/>
                <w:sz w:val="20"/>
                <w:szCs w:val="20"/>
                <w:lang w:val="uk-UA"/>
              </w:rPr>
              <w:t>1861</w:t>
            </w:r>
          </w:p>
        </w:tc>
      </w:tr>
      <w:tr w:rsidR="00B203E6" w:rsidRPr="009A116C" w:rsidTr="00AE2FEB">
        <w:tc>
          <w:tcPr>
            <w:tcW w:w="9214" w:type="dxa"/>
            <w:gridSpan w:val="4"/>
          </w:tcPr>
          <w:p w:rsidR="00B203E6" w:rsidRPr="009A116C" w:rsidRDefault="00B203E6" w:rsidP="002409CF">
            <w:pPr>
              <w:tabs>
                <w:tab w:val="left" w:pos="9576"/>
              </w:tabs>
              <w:rPr>
                <w:b/>
                <w:i/>
                <w:sz w:val="20"/>
                <w:szCs w:val="20"/>
              </w:rPr>
            </w:pPr>
            <w:r w:rsidRPr="009A116C">
              <w:rPr>
                <w:b/>
                <w:i/>
                <w:sz w:val="20"/>
                <w:szCs w:val="20"/>
              </w:rPr>
              <w:t xml:space="preserve">Разом зобов’язання </w:t>
            </w:r>
          </w:p>
        </w:tc>
        <w:tc>
          <w:tcPr>
            <w:tcW w:w="1134" w:type="dxa"/>
          </w:tcPr>
          <w:p w:rsidR="00B203E6" w:rsidRPr="004F5010" w:rsidRDefault="003F3460" w:rsidP="002409CF">
            <w:pPr>
              <w:tabs>
                <w:tab w:val="left" w:pos="9576"/>
              </w:tabs>
              <w:jc w:val="center"/>
              <w:rPr>
                <w:b/>
                <w:sz w:val="20"/>
                <w:szCs w:val="20"/>
                <w:lang w:val="uk-UA"/>
              </w:rPr>
            </w:pPr>
            <w:r w:rsidRPr="003F3460">
              <w:rPr>
                <w:b/>
                <w:sz w:val="20"/>
                <w:szCs w:val="20"/>
                <w:lang w:val="uk-UA"/>
              </w:rPr>
              <w:t>1861</w:t>
            </w:r>
          </w:p>
        </w:tc>
      </w:tr>
    </w:tbl>
    <w:p w:rsidR="00D05FA0" w:rsidRPr="009F5DEF" w:rsidRDefault="00D05FA0" w:rsidP="00A212A0">
      <w:pPr>
        <w:tabs>
          <w:tab w:val="left" w:pos="9576"/>
        </w:tabs>
        <w:spacing w:before="240"/>
        <w:ind w:right="-221" w:firstLine="684"/>
        <w:rPr>
          <w:color w:val="000000" w:themeColor="text1"/>
          <w:sz w:val="22"/>
          <w:lang w:val="uk-UA"/>
        </w:rPr>
      </w:pPr>
      <w:r w:rsidRPr="009F5DEF">
        <w:rPr>
          <w:color w:val="000000" w:themeColor="text1"/>
          <w:sz w:val="22"/>
          <w:lang w:val="uk-UA"/>
        </w:rPr>
        <w:t xml:space="preserve">Визначаємо вартість чистих активів за формулою: </w:t>
      </w:r>
    </w:p>
    <w:p w:rsidR="00D05FA0" w:rsidRPr="009F5DEF" w:rsidRDefault="004F5010" w:rsidP="00D05FA0">
      <w:pPr>
        <w:tabs>
          <w:tab w:val="left" w:pos="9360"/>
        </w:tabs>
        <w:ind w:right="-6" w:firstLine="684"/>
        <w:jc w:val="both"/>
        <w:rPr>
          <w:color w:val="000000" w:themeColor="text1"/>
          <w:sz w:val="22"/>
          <w:lang w:val="uk-UA"/>
        </w:rPr>
      </w:pPr>
      <w:r>
        <w:rPr>
          <w:color w:val="000000" w:themeColor="text1"/>
          <w:sz w:val="22"/>
          <w:lang w:val="uk-UA"/>
        </w:rPr>
        <w:t>(1.1+1.2)</w:t>
      </w:r>
      <w:r w:rsidR="002A4568">
        <w:rPr>
          <w:color w:val="000000" w:themeColor="text1"/>
          <w:sz w:val="22"/>
          <w:lang w:val="uk-UA"/>
        </w:rPr>
        <w:t xml:space="preserve"> </w:t>
      </w:r>
      <w:r>
        <w:rPr>
          <w:color w:val="000000" w:themeColor="text1"/>
          <w:sz w:val="22"/>
          <w:lang w:val="uk-UA"/>
        </w:rPr>
        <w:t>– (2.1+3.1) = (</w:t>
      </w:r>
      <w:r w:rsidR="003F3460">
        <w:rPr>
          <w:color w:val="000000" w:themeColor="text1"/>
          <w:sz w:val="22"/>
          <w:lang w:val="uk-UA"/>
        </w:rPr>
        <w:t>3 207</w:t>
      </w:r>
      <w:r>
        <w:rPr>
          <w:color w:val="000000" w:themeColor="text1"/>
          <w:sz w:val="22"/>
          <w:lang w:val="uk-UA"/>
        </w:rPr>
        <w:t>)</w:t>
      </w:r>
      <w:r w:rsidR="00E8473B">
        <w:rPr>
          <w:color w:val="000000" w:themeColor="text1"/>
          <w:sz w:val="22"/>
          <w:lang w:val="uk-UA"/>
        </w:rPr>
        <w:t xml:space="preserve"> </w:t>
      </w:r>
      <w:r>
        <w:rPr>
          <w:color w:val="000000" w:themeColor="text1"/>
          <w:sz w:val="22"/>
          <w:lang w:val="uk-UA"/>
        </w:rPr>
        <w:t>–</w:t>
      </w:r>
      <w:r w:rsidR="00E8473B">
        <w:rPr>
          <w:color w:val="000000" w:themeColor="text1"/>
          <w:sz w:val="22"/>
          <w:lang w:val="uk-UA"/>
        </w:rPr>
        <w:t xml:space="preserve"> </w:t>
      </w:r>
      <w:r>
        <w:rPr>
          <w:color w:val="000000" w:themeColor="text1"/>
          <w:sz w:val="22"/>
          <w:lang w:val="uk-UA"/>
        </w:rPr>
        <w:t>(</w:t>
      </w:r>
      <w:r w:rsidR="003F3460">
        <w:rPr>
          <w:color w:val="000000" w:themeColor="text1"/>
          <w:sz w:val="22"/>
          <w:lang w:val="uk-UA"/>
        </w:rPr>
        <w:t>1 861</w:t>
      </w:r>
      <w:r>
        <w:rPr>
          <w:color w:val="000000" w:themeColor="text1"/>
          <w:sz w:val="22"/>
          <w:lang w:val="uk-UA"/>
        </w:rPr>
        <w:t xml:space="preserve">) = </w:t>
      </w:r>
      <w:r w:rsidR="003F3460">
        <w:rPr>
          <w:color w:val="000000" w:themeColor="text1"/>
          <w:sz w:val="22"/>
          <w:lang w:val="uk-UA"/>
        </w:rPr>
        <w:t>1 346</w:t>
      </w:r>
      <w:r w:rsidR="0008480B">
        <w:rPr>
          <w:color w:val="000000" w:themeColor="text1"/>
          <w:sz w:val="22"/>
          <w:lang w:val="uk-UA"/>
        </w:rPr>
        <w:t xml:space="preserve"> </w:t>
      </w:r>
      <w:r w:rsidR="00D05FA0" w:rsidRPr="009F5DEF">
        <w:rPr>
          <w:color w:val="000000" w:themeColor="text1"/>
          <w:sz w:val="22"/>
          <w:lang w:val="uk-UA"/>
        </w:rPr>
        <w:t>тис. грн</w:t>
      </w:r>
    </w:p>
    <w:bookmarkEnd w:id="16"/>
    <w:bookmarkEnd w:id="17"/>
    <w:bookmarkEnd w:id="18"/>
    <w:bookmarkEnd w:id="19"/>
    <w:bookmarkEnd w:id="20"/>
    <w:p w:rsidR="009F5DEF" w:rsidRDefault="00D05FA0" w:rsidP="00EF4965">
      <w:pPr>
        <w:tabs>
          <w:tab w:val="left" w:pos="9360"/>
        </w:tabs>
        <w:ind w:right="-6" w:firstLine="684"/>
        <w:jc w:val="both"/>
        <w:rPr>
          <w:color w:val="000000" w:themeColor="text1"/>
          <w:sz w:val="22"/>
          <w:lang w:val="uk-UA"/>
        </w:rPr>
      </w:pPr>
      <w:r w:rsidRPr="009F5DEF">
        <w:rPr>
          <w:color w:val="000000" w:themeColor="text1"/>
          <w:sz w:val="22"/>
          <w:lang w:val="uk-UA"/>
        </w:rPr>
        <w:t xml:space="preserve">При порівнянні вартості чистих активів із розміром статутного капіталу встановлено, що вартість чистих активів </w:t>
      </w:r>
      <w:r w:rsidR="0008480B">
        <w:rPr>
          <w:color w:val="000000" w:themeColor="text1"/>
          <w:sz w:val="22"/>
          <w:lang w:val="uk-UA"/>
        </w:rPr>
        <w:t>більше</w:t>
      </w:r>
      <w:r w:rsidR="000A55FA">
        <w:rPr>
          <w:color w:val="000000" w:themeColor="text1"/>
          <w:sz w:val="22"/>
          <w:lang w:val="uk-UA"/>
        </w:rPr>
        <w:t xml:space="preserve"> розмір</w:t>
      </w:r>
      <w:r w:rsidR="002E1826">
        <w:rPr>
          <w:color w:val="000000" w:themeColor="text1"/>
          <w:sz w:val="22"/>
          <w:lang w:val="uk-UA"/>
        </w:rPr>
        <w:t>у</w:t>
      </w:r>
      <w:r w:rsidR="000A55FA">
        <w:rPr>
          <w:color w:val="000000" w:themeColor="text1"/>
          <w:sz w:val="22"/>
          <w:lang w:val="uk-UA"/>
        </w:rPr>
        <w:t xml:space="preserve"> статутного капіталу </w:t>
      </w:r>
      <w:r w:rsidR="00535B82" w:rsidRPr="00535B82">
        <w:rPr>
          <w:color w:val="000000" w:themeColor="text1"/>
          <w:sz w:val="22"/>
          <w:lang w:val="uk-UA"/>
        </w:rPr>
        <w:t xml:space="preserve">ПТ </w:t>
      </w:r>
      <w:r w:rsidR="005E23F8">
        <w:rPr>
          <w:color w:val="000000" w:themeColor="text1"/>
          <w:sz w:val="22"/>
          <w:lang w:val="uk-UA"/>
        </w:rPr>
        <w:t>«ЛОМБАРД «КРЕДИТНИЙ ДВІР»</w:t>
      </w:r>
      <w:r w:rsidR="00535B82">
        <w:rPr>
          <w:color w:val="000000" w:themeColor="text1"/>
          <w:sz w:val="22"/>
          <w:lang w:val="uk-UA"/>
        </w:rPr>
        <w:t xml:space="preserve"> </w:t>
      </w:r>
      <w:r w:rsidR="004F5010">
        <w:rPr>
          <w:color w:val="000000" w:themeColor="text1"/>
          <w:sz w:val="22"/>
          <w:lang w:val="uk-UA"/>
        </w:rPr>
        <w:t xml:space="preserve">на </w:t>
      </w:r>
      <w:r w:rsidR="003F3460" w:rsidRPr="003F3460">
        <w:rPr>
          <w:color w:val="000000" w:themeColor="text1"/>
          <w:sz w:val="22"/>
          <w:lang w:val="uk-UA"/>
        </w:rPr>
        <w:t xml:space="preserve">1 346 </w:t>
      </w:r>
      <w:r w:rsidR="004F5010">
        <w:rPr>
          <w:color w:val="000000" w:themeColor="text1"/>
          <w:sz w:val="22"/>
          <w:lang w:val="uk-UA"/>
        </w:rPr>
        <w:t>тис</w:t>
      </w:r>
      <w:r w:rsidR="002E1826">
        <w:rPr>
          <w:color w:val="000000" w:themeColor="text1"/>
          <w:sz w:val="22"/>
          <w:lang w:val="uk-UA"/>
        </w:rPr>
        <w:t xml:space="preserve"> грн</w:t>
      </w:r>
      <w:r w:rsidRPr="009F5DEF">
        <w:rPr>
          <w:color w:val="000000" w:themeColor="text1"/>
          <w:sz w:val="22"/>
          <w:lang w:val="uk-UA"/>
        </w:rPr>
        <w:t xml:space="preserve">. </w:t>
      </w:r>
    </w:p>
    <w:p w:rsidR="00772B0C" w:rsidRPr="00F12716" w:rsidRDefault="009F5DEF" w:rsidP="00D05FA0">
      <w:pPr>
        <w:tabs>
          <w:tab w:val="left" w:pos="9360"/>
        </w:tabs>
        <w:ind w:right="-6" w:firstLine="568"/>
        <w:jc w:val="both"/>
        <w:rPr>
          <w:color w:val="000000" w:themeColor="text1"/>
          <w:sz w:val="22"/>
          <w:lang w:val="uk-UA"/>
        </w:rPr>
      </w:pPr>
      <w:r w:rsidRPr="00F12716">
        <w:rPr>
          <w:color w:val="000000" w:themeColor="text1"/>
          <w:sz w:val="22"/>
          <w:lang w:val="uk-UA"/>
        </w:rPr>
        <w:t>За 20</w:t>
      </w:r>
      <w:r w:rsidR="002E1826">
        <w:rPr>
          <w:color w:val="000000" w:themeColor="text1"/>
          <w:sz w:val="22"/>
          <w:lang w:val="uk-UA"/>
        </w:rPr>
        <w:t>20</w:t>
      </w:r>
      <w:r w:rsidR="00D05FA0" w:rsidRPr="00F12716">
        <w:rPr>
          <w:color w:val="000000" w:themeColor="text1"/>
          <w:sz w:val="22"/>
          <w:lang w:val="uk-UA"/>
        </w:rPr>
        <w:t xml:space="preserve"> рік Товариством отримано доходів у сумі </w:t>
      </w:r>
      <w:r w:rsidR="003F3460">
        <w:rPr>
          <w:color w:val="000000" w:themeColor="text1"/>
          <w:sz w:val="22"/>
          <w:lang w:val="uk-UA"/>
        </w:rPr>
        <w:t>7 493</w:t>
      </w:r>
      <w:r w:rsidR="00FE5E90">
        <w:rPr>
          <w:color w:val="000000" w:themeColor="text1"/>
          <w:sz w:val="22"/>
          <w:lang w:val="uk-UA"/>
        </w:rPr>
        <w:t xml:space="preserve"> </w:t>
      </w:r>
      <w:r w:rsidR="00D05FA0" w:rsidRPr="00F12716">
        <w:rPr>
          <w:color w:val="000000" w:themeColor="text1"/>
          <w:sz w:val="22"/>
          <w:lang w:val="uk-UA"/>
        </w:rPr>
        <w:t>тис грн, які складаються з</w:t>
      </w:r>
      <w:r w:rsidR="00772B0C" w:rsidRPr="00F12716">
        <w:rPr>
          <w:color w:val="000000" w:themeColor="text1"/>
          <w:sz w:val="22"/>
          <w:lang w:val="uk-UA"/>
        </w:rPr>
        <w:t>:</w:t>
      </w:r>
    </w:p>
    <w:p w:rsidR="00D05FA0" w:rsidRPr="00F12716" w:rsidRDefault="00FE5E90" w:rsidP="00D05FA0">
      <w:pPr>
        <w:tabs>
          <w:tab w:val="left" w:pos="9360"/>
        </w:tabs>
        <w:ind w:right="-6" w:firstLine="568"/>
        <w:jc w:val="both"/>
        <w:rPr>
          <w:color w:val="000000" w:themeColor="text1"/>
          <w:sz w:val="22"/>
          <w:lang w:val="uk-UA"/>
        </w:rPr>
      </w:pPr>
      <w:r>
        <w:rPr>
          <w:color w:val="000000" w:themeColor="text1"/>
          <w:sz w:val="22"/>
          <w:lang w:val="uk-UA"/>
        </w:rPr>
        <w:t xml:space="preserve">Доходу від реалізації фінансових послуг – </w:t>
      </w:r>
      <w:r w:rsidR="003F3460">
        <w:rPr>
          <w:color w:val="000000" w:themeColor="text1"/>
          <w:sz w:val="22"/>
          <w:lang w:val="uk-UA"/>
        </w:rPr>
        <w:t>7 464</w:t>
      </w:r>
      <w:r>
        <w:rPr>
          <w:color w:val="000000" w:themeColor="text1"/>
          <w:sz w:val="22"/>
          <w:lang w:val="uk-UA"/>
        </w:rPr>
        <w:t xml:space="preserve"> тис грн, і</w:t>
      </w:r>
      <w:r w:rsidR="002E1826">
        <w:rPr>
          <w:color w:val="000000" w:themeColor="text1"/>
          <w:sz w:val="22"/>
          <w:lang w:val="uk-UA"/>
        </w:rPr>
        <w:t xml:space="preserve">ншого операційного доходу – </w:t>
      </w:r>
      <w:r w:rsidR="001B6E4A">
        <w:rPr>
          <w:color w:val="000000" w:themeColor="text1"/>
          <w:sz w:val="22"/>
          <w:lang w:val="uk-UA"/>
        </w:rPr>
        <w:t>2</w:t>
      </w:r>
      <w:r w:rsidR="003F3460">
        <w:rPr>
          <w:color w:val="000000" w:themeColor="text1"/>
          <w:sz w:val="22"/>
          <w:lang w:val="uk-UA"/>
        </w:rPr>
        <w:t>9</w:t>
      </w:r>
      <w:r w:rsidR="004D5A5C" w:rsidRPr="00F12716">
        <w:rPr>
          <w:color w:val="000000" w:themeColor="text1"/>
          <w:sz w:val="22"/>
          <w:lang w:val="uk-UA"/>
        </w:rPr>
        <w:t xml:space="preserve"> тис г</w:t>
      </w:r>
      <w:r>
        <w:rPr>
          <w:color w:val="000000" w:themeColor="text1"/>
          <w:sz w:val="22"/>
          <w:lang w:val="uk-UA"/>
        </w:rPr>
        <w:t xml:space="preserve">рн., інших фінансових доходів – </w:t>
      </w:r>
      <w:r w:rsidR="001B6E4A">
        <w:rPr>
          <w:color w:val="000000" w:themeColor="text1"/>
          <w:sz w:val="22"/>
          <w:lang w:val="uk-UA"/>
        </w:rPr>
        <w:t>0</w:t>
      </w:r>
      <w:r>
        <w:rPr>
          <w:color w:val="000000" w:themeColor="text1"/>
          <w:sz w:val="22"/>
          <w:lang w:val="uk-UA"/>
        </w:rPr>
        <w:t xml:space="preserve"> </w:t>
      </w:r>
      <w:r w:rsidR="00D05FA0" w:rsidRPr="00F12716">
        <w:rPr>
          <w:color w:val="000000" w:themeColor="text1"/>
          <w:sz w:val="22"/>
          <w:lang w:val="uk-UA"/>
        </w:rPr>
        <w:t>тис</w:t>
      </w:r>
      <w:r w:rsidR="002E1826">
        <w:rPr>
          <w:color w:val="000000" w:themeColor="text1"/>
          <w:sz w:val="22"/>
          <w:lang w:val="uk-UA"/>
        </w:rPr>
        <w:t xml:space="preserve"> </w:t>
      </w:r>
      <w:r w:rsidR="00444859">
        <w:rPr>
          <w:color w:val="000000" w:themeColor="text1"/>
          <w:sz w:val="22"/>
          <w:lang w:val="uk-UA"/>
        </w:rPr>
        <w:t xml:space="preserve">грн, доходу з податку на прибуток – </w:t>
      </w:r>
      <w:r w:rsidR="001B6E4A">
        <w:rPr>
          <w:color w:val="000000" w:themeColor="text1"/>
          <w:sz w:val="22"/>
          <w:lang w:val="uk-UA"/>
        </w:rPr>
        <w:t>0</w:t>
      </w:r>
      <w:r w:rsidR="00444859">
        <w:rPr>
          <w:color w:val="000000" w:themeColor="text1"/>
          <w:sz w:val="22"/>
          <w:lang w:val="uk-UA"/>
        </w:rPr>
        <w:t xml:space="preserve"> тис грн.</w:t>
      </w:r>
    </w:p>
    <w:p w:rsidR="00D05FA0" w:rsidRPr="00F12716" w:rsidRDefault="009F5DEF" w:rsidP="00D05FA0">
      <w:pPr>
        <w:tabs>
          <w:tab w:val="left" w:pos="9360"/>
        </w:tabs>
        <w:ind w:right="-6" w:firstLine="568"/>
        <w:jc w:val="both"/>
        <w:rPr>
          <w:color w:val="000000" w:themeColor="text1"/>
          <w:sz w:val="22"/>
          <w:lang w:val="uk-UA"/>
        </w:rPr>
      </w:pPr>
      <w:r w:rsidRPr="00F12716">
        <w:rPr>
          <w:color w:val="000000" w:themeColor="text1"/>
          <w:sz w:val="22"/>
          <w:lang w:val="uk-UA"/>
        </w:rPr>
        <w:t>Витрати Товариства за 20</w:t>
      </w:r>
      <w:r w:rsidR="002E1826">
        <w:rPr>
          <w:color w:val="000000" w:themeColor="text1"/>
          <w:sz w:val="22"/>
          <w:lang w:val="uk-UA"/>
        </w:rPr>
        <w:t xml:space="preserve">20 </w:t>
      </w:r>
      <w:r w:rsidR="00D05FA0" w:rsidRPr="00F12716">
        <w:rPr>
          <w:color w:val="000000" w:themeColor="text1"/>
          <w:sz w:val="22"/>
          <w:lang w:val="uk-UA"/>
        </w:rPr>
        <w:t xml:space="preserve">рік складають </w:t>
      </w:r>
      <w:r w:rsidR="001B6E4A">
        <w:rPr>
          <w:color w:val="000000" w:themeColor="text1"/>
          <w:sz w:val="22"/>
          <w:lang w:val="uk-UA"/>
        </w:rPr>
        <w:t>8</w:t>
      </w:r>
      <w:r w:rsidR="00444859">
        <w:rPr>
          <w:color w:val="000000" w:themeColor="text1"/>
          <w:sz w:val="22"/>
          <w:lang w:val="uk-UA"/>
        </w:rPr>
        <w:t xml:space="preserve"> </w:t>
      </w:r>
      <w:r w:rsidR="001B6E4A">
        <w:rPr>
          <w:color w:val="000000" w:themeColor="text1"/>
          <w:sz w:val="22"/>
          <w:lang w:val="uk-UA"/>
        </w:rPr>
        <w:t>458</w:t>
      </w:r>
      <w:r w:rsidR="00D05FA0" w:rsidRPr="00F12716">
        <w:rPr>
          <w:color w:val="000000" w:themeColor="text1"/>
          <w:sz w:val="22"/>
          <w:lang w:val="uk-UA"/>
        </w:rPr>
        <w:t xml:space="preserve"> тис</w:t>
      </w:r>
      <w:r w:rsidR="002E1826">
        <w:rPr>
          <w:color w:val="000000" w:themeColor="text1"/>
          <w:sz w:val="22"/>
          <w:lang w:val="uk-UA"/>
        </w:rPr>
        <w:t xml:space="preserve"> </w:t>
      </w:r>
      <w:r w:rsidR="00D05FA0" w:rsidRPr="00F12716">
        <w:rPr>
          <w:color w:val="000000" w:themeColor="text1"/>
          <w:sz w:val="22"/>
          <w:lang w:val="uk-UA"/>
        </w:rPr>
        <w:t xml:space="preserve">грн. </w:t>
      </w:r>
    </w:p>
    <w:p w:rsidR="00D05FA0" w:rsidRPr="00F12716" w:rsidRDefault="00D05FA0" w:rsidP="00D05FA0">
      <w:pPr>
        <w:tabs>
          <w:tab w:val="left" w:pos="9360"/>
        </w:tabs>
        <w:ind w:right="-6" w:firstLine="568"/>
        <w:jc w:val="both"/>
        <w:rPr>
          <w:color w:val="000000" w:themeColor="text1"/>
          <w:sz w:val="22"/>
          <w:lang w:val="uk-UA"/>
        </w:rPr>
      </w:pPr>
      <w:r w:rsidRPr="00F12716">
        <w:rPr>
          <w:color w:val="000000" w:themeColor="text1"/>
          <w:sz w:val="22"/>
          <w:lang w:val="uk-UA"/>
        </w:rPr>
        <w:t>Основними складовими витрат</w:t>
      </w:r>
      <w:r w:rsidR="00FE5E90">
        <w:rPr>
          <w:color w:val="000000" w:themeColor="text1"/>
          <w:sz w:val="22"/>
          <w:lang w:val="uk-UA"/>
        </w:rPr>
        <w:t xml:space="preserve"> є: собівартість реалізованої продукції – </w:t>
      </w:r>
      <w:r w:rsidR="001B6E4A">
        <w:rPr>
          <w:color w:val="000000" w:themeColor="text1"/>
          <w:sz w:val="22"/>
          <w:lang w:val="uk-UA"/>
        </w:rPr>
        <w:t>4</w:t>
      </w:r>
      <w:r w:rsidR="003F3460">
        <w:rPr>
          <w:color w:val="000000" w:themeColor="text1"/>
          <w:sz w:val="22"/>
          <w:lang w:val="uk-UA"/>
        </w:rPr>
        <w:t xml:space="preserve"> 393</w:t>
      </w:r>
      <w:r w:rsidR="00FE5E90">
        <w:rPr>
          <w:color w:val="000000" w:themeColor="text1"/>
          <w:sz w:val="22"/>
          <w:lang w:val="uk-UA"/>
        </w:rPr>
        <w:t xml:space="preserve"> тис грн, </w:t>
      </w:r>
      <w:r w:rsidR="004D5A5C" w:rsidRPr="00F12716">
        <w:rPr>
          <w:color w:val="000000" w:themeColor="text1"/>
          <w:sz w:val="22"/>
          <w:lang w:val="uk-UA"/>
        </w:rPr>
        <w:t xml:space="preserve">адміністративні витрати – </w:t>
      </w:r>
      <w:r w:rsidR="003F3460">
        <w:rPr>
          <w:color w:val="000000" w:themeColor="text1"/>
          <w:sz w:val="22"/>
          <w:lang w:val="uk-UA"/>
        </w:rPr>
        <w:t>3</w:t>
      </w:r>
      <w:r w:rsidR="00FE5E90">
        <w:rPr>
          <w:color w:val="000000" w:themeColor="text1"/>
          <w:sz w:val="22"/>
          <w:lang w:val="uk-UA"/>
        </w:rPr>
        <w:t xml:space="preserve"> </w:t>
      </w:r>
      <w:r w:rsidR="003F3460">
        <w:rPr>
          <w:color w:val="000000" w:themeColor="text1"/>
          <w:sz w:val="22"/>
          <w:lang w:val="uk-UA"/>
        </w:rPr>
        <w:t>088</w:t>
      </w:r>
      <w:r w:rsidR="004D5A5C" w:rsidRPr="00F12716">
        <w:rPr>
          <w:color w:val="000000" w:themeColor="text1"/>
          <w:sz w:val="22"/>
          <w:lang w:val="uk-UA"/>
        </w:rPr>
        <w:t xml:space="preserve"> </w:t>
      </w:r>
      <w:r w:rsidRPr="00F12716">
        <w:rPr>
          <w:color w:val="000000" w:themeColor="text1"/>
          <w:sz w:val="22"/>
          <w:lang w:val="uk-UA"/>
        </w:rPr>
        <w:t xml:space="preserve">тис грн,  </w:t>
      </w:r>
      <w:r w:rsidR="001B6E4A">
        <w:rPr>
          <w:color w:val="000000" w:themeColor="text1"/>
          <w:sz w:val="22"/>
          <w:lang w:val="uk-UA"/>
        </w:rPr>
        <w:t xml:space="preserve">витрати на збут – </w:t>
      </w:r>
      <w:r w:rsidR="003F3460">
        <w:rPr>
          <w:color w:val="000000" w:themeColor="text1"/>
          <w:sz w:val="22"/>
          <w:lang w:val="uk-UA"/>
        </w:rPr>
        <w:t>0</w:t>
      </w:r>
      <w:r w:rsidR="001B6E4A">
        <w:rPr>
          <w:color w:val="000000" w:themeColor="text1"/>
          <w:sz w:val="22"/>
          <w:lang w:val="uk-UA"/>
        </w:rPr>
        <w:t xml:space="preserve"> тис грн., </w:t>
      </w:r>
      <w:r w:rsidRPr="00F12716">
        <w:rPr>
          <w:color w:val="000000" w:themeColor="text1"/>
          <w:sz w:val="22"/>
          <w:lang w:val="uk-UA"/>
        </w:rPr>
        <w:t>і</w:t>
      </w:r>
      <w:r w:rsidR="002E1826">
        <w:rPr>
          <w:color w:val="000000" w:themeColor="text1"/>
          <w:sz w:val="22"/>
          <w:lang w:val="uk-UA"/>
        </w:rPr>
        <w:t>нші</w:t>
      </w:r>
      <w:r w:rsidR="004D5A5C" w:rsidRPr="00F12716">
        <w:rPr>
          <w:color w:val="000000" w:themeColor="text1"/>
          <w:sz w:val="22"/>
          <w:lang w:val="uk-UA"/>
        </w:rPr>
        <w:t xml:space="preserve"> операційн</w:t>
      </w:r>
      <w:r w:rsidR="002E1826">
        <w:rPr>
          <w:color w:val="000000" w:themeColor="text1"/>
          <w:sz w:val="22"/>
          <w:lang w:val="uk-UA"/>
        </w:rPr>
        <w:t>і</w:t>
      </w:r>
      <w:r w:rsidR="004D5A5C" w:rsidRPr="00F12716">
        <w:rPr>
          <w:color w:val="000000" w:themeColor="text1"/>
          <w:sz w:val="22"/>
          <w:lang w:val="uk-UA"/>
        </w:rPr>
        <w:t xml:space="preserve"> витрат</w:t>
      </w:r>
      <w:r w:rsidR="002E1826">
        <w:rPr>
          <w:color w:val="000000" w:themeColor="text1"/>
          <w:sz w:val="22"/>
          <w:lang w:val="uk-UA"/>
        </w:rPr>
        <w:t>и</w:t>
      </w:r>
      <w:r w:rsidR="004D5A5C" w:rsidRPr="00F12716">
        <w:rPr>
          <w:color w:val="000000" w:themeColor="text1"/>
          <w:sz w:val="22"/>
          <w:lang w:val="uk-UA"/>
        </w:rPr>
        <w:t xml:space="preserve"> –</w:t>
      </w:r>
      <w:r w:rsidR="003F3460">
        <w:rPr>
          <w:color w:val="000000" w:themeColor="text1"/>
          <w:sz w:val="22"/>
          <w:lang w:val="uk-UA"/>
        </w:rPr>
        <w:t xml:space="preserve"> 0</w:t>
      </w:r>
      <w:r w:rsidR="00FE5E90">
        <w:rPr>
          <w:color w:val="000000" w:themeColor="text1"/>
          <w:sz w:val="22"/>
          <w:lang w:val="uk-UA"/>
        </w:rPr>
        <w:t xml:space="preserve"> </w:t>
      </w:r>
      <w:r w:rsidRPr="00F12716">
        <w:rPr>
          <w:color w:val="000000" w:themeColor="text1"/>
          <w:sz w:val="22"/>
          <w:lang w:val="uk-UA"/>
        </w:rPr>
        <w:t>тис</w:t>
      </w:r>
      <w:r w:rsidR="002E1826">
        <w:rPr>
          <w:color w:val="000000" w:themeColor="text1"/>
          <w:sz w:val="22"/>
          <w:lang w:val="uk-UA"/>
        </w:rPr>
        <w:t xml:space="preserve"> </w:t>
      </w:r>
      <w:r w:rsidRPr="00F12716">
        <w:rPr>
          <w:color w:val="000000" w:themeColor="text1"/>
          <w:sz w:val="22"/>
          <w:lang w:val="uk-UA"/>
        </w:rPr>
        <w:t>грн.,</w:t>
      </w:r>
      <w:r w:rsidR="002E1826">
        <w:rPr>
          <w:color w:val="000000" w:themeColor="text1"/>
          <w:sz w:val="22"/>
          <w:lang w:val="uk-UA"/>
        </w:rPr>
        <w:t xml:space="preserve"> </w:t>
      </w:r>
    </w:p>
    <w:p w:rsidR="00D05FA0" w:rsidRPr="009F5DEF" w:rsidRDefault="00D05FA0" w:rsidP="00740A0F">
      <w:pPr>
        <w:tabs>
          <w:tab w:val="left" w:pos="9360"/>
        </w:tabs>
        <w:ind w:right="-6" w:firstLine="568"/>
        <w:jc w:val="both"/>
        <w:rPr>
          <w:color w:val="000000" w:themeColor="text1"/>
          <w:sz w:val="22"/>
          <w:lang w:val="uk-UA"/>
        </w:rPr>
      </w:pPr>
      <w:r w:rsidRPr="00F12716">
        <w:rPr>
          <w:color w:val="000000" w:themeColor="text1"/>
          <w:sz w:val="22"/>
          <w:lang w:val="uk-UA"/>
        </w:rPr>
        <w:t>За результатами фінансо</w:t>
      </w:r>
      <w:r w:rsidR="009F5DEF" w:rsidRPr="00F12716">
        <w:rPr>
          <w:color w:val="000000" w:themeColor="text1"/>
          <w:sz w:val="22"/>
          <w:lang w:val="uk-UA"/>
        </w:rPr>
        <w:t>во-господарської діяльності 20</w:t>
      </w:r>
      <w:r w:rsidR="002E1826">
        <w:rPr>
          <w:color w:val="000000" w:themeColor="text1"/>
          <w:sz w:val="22"/>
          <w:lang w:val="uk-UA"/>
        </w:rPr>
        <w:t>20</w:t>
      </w:r>
      <w:r w:rsidR="004D5A5C" w:rsidRPr="00F12716">
        <w:rPr>
          <w:color w:val="000000" w:themeColor="text1"/>
          <w:sz w:val="22"/>
          <w:lang w:val="uk-UA"/>
        </w:rPr>
        <w:t xml:space="preserve"> року Товариство </w:t>
      </w:r>
      <w:r w:rsidR="002E1826">
        <w:rPr>
          <w:color w:val="000000" w:themeColor="text1"/>
          <w:sz w:val="22"/>
          <w:lang w:val="uk-UA"/>
        </w:rPr>
        <w:t xml:space="preserve">отримало </w:t>
      </w:r>
      <w:r w:rsidR="00FE5E90">
        <w:rPr>
          <w:color w:val="000000" w:themeColor="text1"/>
          <w:sz w:val="22"/>
          <w:lang w:val="uk-UA"/>
        </w:rPr>
        <w:t>прибуток</w:t>
      </w:r>
      <w:r w:rsidR="004D5A5C" w:rsidRPr="00F12716">
        <w:rPr>
          <w:color w:val="000000" w:themeColor="text1"/>
          <w:sz w:val="22"/>
          <w:lang w:val="uk-UA"/>
        </w:rPr>
        <w:t xml:space="preserve"> у сумі </w:t>
      </w:r>
      <w:r w:rsidR="003F3460">
        <w:rPr>
          <w:color w:val="000000" w:themeColor="text1"/>
          <w:sz w:val="22"/>
          <w:lang w:val="uk-UA"/>
        </w:rPr>
        <w:t>9</w:t>
      </w:r>
      <w:r w:rsidRPr="00F12716">
        <w:rPr>
          <w:color w:val="000000" w:themeColor="text1"/>
          <w:sz w:val="22"/>
          <w:lang w:val="uk-UA"/>
        </w:rPr>
        <w:t xml:space="preserve"> тис грн.</w:t>
      </w:r>
    </w:p>
    <w:p w:rsidR="00D05FA0" w:rsidRDefault="00D05FA0" w:rsidP="00D05FA0">
      <w:pPr>
        <w:ind w:firstLine="709"/>
        <w:jc w:val="center"/>
        <w:rPr>
          <w:b/>
          <w:bCs/>
          <w:i/>
          <w:sz w:val="22"/>
          <w:szCs w:val="22"/>
          <w:lang w:val="uk-UA"/>
        </w:rPr>
      </w:pPr>
      <w:r w:rsidRPr="009F5DEF">
        <w:rPr>
          <w:b/>
          <w:bCs/>
          <w:i/>
          <w:sz w:val="22"/>
          <w:szCs w:val="22"/>
        </w:rPr>
        <w:t>Критерії і нормативи достатності капіталу та платоспроможності, ліквідності, прибутковості Товариства</w:t>
      </w:r>
    </w:p>
    <w:p w:rsidR="004B1D1D" w:rsidRPr="004B1D1D" w:rsidRDefault="004B1D1D" w:rsidP="00D05FA0">
      <w:pPr>
        <w:ind w:firstLine="709"/>
        <w:jc w:val="center"/>
        <w:rPr>
          <w:b/>
          <w:bCs/>
          <w:i/>
          <w:sz w:val="22"/>
          <w:szCs w:val="22"/>
          <w:lang w:val="uk-UA"/>
        </w:rPr>
      </w:pPr>
    </w:p>
    <w:p w:rsidR="00D05FA0" w:rsidRPr="009F5DEF" w:rsidRDefault="00D05FA0" w:rsidP="00D05FA0">
      <w:pPr>
        <w:ind w:firstLine="709"/>
        <w:jc w:val="both"/>
        <w:rPr>
          <w:bCs/>
          <w:sz w:val="22"/>
          <w:szCs w:val="22"/>
        </w:rPr>
      </w:pPr>
      <w:r w:rsidRPr="009F5DEF">
        <w:rPr>
          <w:bCs/>
          <w:sz w:val="22"/>
          <w:szCs w:val="22"/>
        </w:rPr>
        <w:lastRenderedPageBreak/>
        <w:t>Для проведення аналізу фінансових показників Товариства використано фінансову звітність у складі: Баланс (Звіт про фінансови</w:t>
      </w:r>
      <w:r w:rsidR="009F5DEF">
        <w:rPr>
          <w:bCs/>
          <w:sz w:val="22"/>
          <w:szCs w:val="22"/>
        </w:rPr>
        <w:t>й стан) станом на 31 грудня 20</w:t>
      </w:r>
      <w:r w:rsidR="004B1D1D">
        <w:rPr>
          <w:bCs/>
          <w:sz w:val="22"/>
          <w:szCs w:val="22"/>
          <w:lang w:val="uk-UA"/>
        </w:rPr>
        <w:t>20</w:t>
      </w:r>
      <w:r w:rsidRPr="009F5DEF">
        <w:rPr>
          <w:bCs/>
          <w:sz w:val="22"/>
          <w:szCs w:val="22"/>
        </w:rPr>
        <w:t xml:space="preserve"> року та Звіт про фінансові результати (</w:t>
      </w:r>
      <w:r w:rsidR="009F5DEF">
        <w:rPr>
          <w:bCs/>
          <w:sz w:val="22"/>
          <w:szCs w:val="22"/>
        </w:rPr>
        <w:t>Звіт про сукупний дохід) за 20</w:t>
      </w:r>
      <w:r w:rsidR="004B1D1D">
        <w:rPr>
          <w:bCs/>
          <w:sz w:val="22"/>
          <w:szCs w:val="22"/>
          <w:lang w:val="uk-UA"/>
        </w:rPr>
        <w:t>20</w:t>
      </w:r>
      <w:r w:rsidRPr="009F5DEF">
        <w:rPr>
          <w:bCs/>
          <w:sz w:val="22"/>
          <w:szCs w:val="22"/>
        </w:rPr>
        <w:t xml:space="preserve"> рік.</w:t>
      </w:r>
    </w:p>
    <w:p w:rsidR="00772B0C" w:rsidRDefault="00D05FA0" w:rsidP="00740A0F">
      <w:pPr>
        <w:ind w:firstLine="709"/>
        <w:jc w:val="both"/>
        <w:rPr>
          <w:bCs/>
          <w:sz w:val="22"/>
          <w:szCs w:val="22"/>
        </w:rPr>
      </w:pPr>
      <w:r w:rsidRPr="009F5DEF">
        <w:rPr>
          <w:bCs/>
          <w:sz w:val="22"/>
          <w:szCs w:val="22"/>
        </w:rPr>
        <w:t>Економічна оцінка фінансовог</w:t>
      </w:r>
      <w:r w:rsidR="009F5DEF">
        <w:rPr>
          <w:bCs/>
          <w:sz w:val="22"/>
          <w:szCs w:val="22"/>
        </w:rPr>
        <w:t>о стану Товариства на 01.01.20</w:t>
      </w:r>
      <w:r w:rsidR="00FD7305">
        <w:rPr>
          <w:bCs/>
          <w:sz w:val="22"/>
          <w:szCs w:val="22"/>
          <w:lang w:val="uk-UA"/>
        </w:rPr>
        <w:t>20</w:t>
      </w:r>
      <w:r w:rsidR="009F5DEF">
        <w:rPr>
          <w:bCs/>
          <w:sz w:val="22"/>
          <w:szCs w:val="22"/>
        </w:rPr>
        <w:t xml:space="preserve"> р. та 31.12.20</w:t>
      </w:r>
      <w:r w:rsidR="00FD7305">
        <w:rPr>
          <w:bCs/>
          <w:sz w:val="22"/>
          <w:szCs w:val="22"/>
          <w:lang w:val="uk-UA"/>
        </w:rPr>
        <w:t>20</w:t>
      </w:r>
      <w:r w:rsidR="009F5DEF">
        <w:rPr>
          <w:bCs/>
          <w:sz w:val="22"/>
          <w:szCs w:val="22"/>
        </w:rPr>
        <w:t xml:space="preserve"> </w:t>
      </w:r>
      <w:r w:rsidRPr="009F5DEF">
        <w:rPr>
          <w:bCs/>
          <w:sz w:val="22"/>
          <w:szCs w:val="22"/>
        </w:rPr>
        <w:t>р. проводилася на підставі розрахунків наступних показників</w:t>
      </w:r>
      <w:r w:rsidR="0022757D">
        <w:rPr>
          <w:bCs/>
          <w:sz w:val="22"/>
          <w:szCs w:val="22"/>
        </w:rPr>
        <w:t>:</w:t>
      </w:r>
    </w:p>
    <w:p w:rsidR="00B71B74" w:rsidRPr="00740A0F" w:rsidRDefault="00B71B74" w:rsidP="00740A0F">
      <w:pPr>
        <w:ind w:firstLine="709"/>
        <w:jc w:val="both"/>
        <w:rPr>
          <w:bCs/>
          <w:sz w:val="22"/>
          <w:szCs w:val="22"/>
        </w:rPr>
      </w:pPr>
    </w:p>
    <w:p w:rsidR="00D05FA0" w:rsidRDefault="00D05FA0" w:rsidP="009F5DEF">
      <w:pPr>
        <w:ind w:firstLine="709"/>
        <w:jc w:val="center"/>
        <w:rPr>
          <w:b/>
          <w:sz w:val="22"/>
          <w:szCs w:val="22"/>
        </w:rPr>
      </w:pPr>
      <w:r w:rsidRPr="009A116C">
        <w:rPr>
          <w:b/>
          <w:sz w:val="22"/>
          <w:szCs w:val="22"/>
        </w:rPr>
        <w:t>Показни</w:t>
      </w:r>
      <w:r w:rsidR="009F5DEF">
        <w:rPr>
          <w:b/>
          <w:sz w:val="22"/>
          <w:szCs w:val="22"/>
        </w:rPr>
        <w:t>ки фінансового стану Товариства</w:t>
      </w:r>
    </w:p>
    <w:p w:rsidR="007B3FA8" w:rsidRDefault="007B3FA8" w:rsidP="009F5DEF">
      <w:pPr>
        <w:ind w:firstLine="709"/>
        <w:jc w:val="center"/>
        <w:rPr>
          <w:b/>
          <w:sz w:val="22"/>
          <w:szCs w:val="22"/>
        </w:rPr>
      </w:pPr>
    </w:p>
    <w:p w:rsidR="007B3FA8" w:rsidRDefault="007B3FA8" w:rsidP="007B3FA8">
      <w:pPr>
        <w:ind w:firstLine="709"/>
        <w:jc w:val="both"/>
      </w:pPr>
      <w:r>
        <w:rPr>
          <w:color w:val="000000"/>
          <w:shd w:val="clear" w:color="auto" w:fill="FFFFFF"/>
          <w:lang w:val="uk-UA"/>
        </w:rPr>
        <w:t>Економічна оцінка фінансового стану Товариства на 01.01.2020 року та на 31.12.2020 року проводилась на підставі розрахунків наступних показників:</w:t>
      </w:r>
    </w:p>
    <w:p w:rsidR="007B3FA8" w:rsidRDefault="007B3FA8" w:rsidP="007B3FA8">
      <w:pPr>
        <w:spacing w:line="276" w:lineRule="auto"/>
        <w:jc w:val="right"/>
      </w:pPr>
      <w:r>
        <w:rPr>
          <w:color w:val="000000"/>
          <w:shd w:val="clear" w:color="auto" w:fill="FFFFFF"/>
          <w:lang w:val="uk-UA"/>
        </w:rPr>
        <w:t xml:space="preserve">Таблиця </w:t>
      </w:r>
    </w:p>
    <w:tbl>
      <w:tblPr>
        <w:tblW w:w="0" w:type="auto"/>
        <w:tblInd w:w="140" w:type="dxa"/>
        <w:tblLayout w:type="fixed"/>
        <w:tblCellMar>
          <w:left w:w="70" w:type="dxa"/>
          <w:right w:w="70" w:type="dxa"/>
        </w:tblCellMar>
        <w:tblLook w:val="0000" w:firstRow="0" w:lastRow="0" w:firstColumn="0" w:lastColumn="0" w:noHBand="0" w:noVBand="0"/>
      </w:tblPr>
      <w:tblGrid>
        <w:gridCol w:w="4487"/>
        <w:gridCol w:w="1836"/>
        <w:gridCol w:w="1831"/>
        <w:gridCol w:w="2249"/>
      </w:tblGrid>
      <w:tr w:rsidR="007B3FA8" w:rsidTr="0063079D">
        <w:trPr>
          <w:cantSplit/>
          <w:trHeight w:val="1"/>
        </w:trPr>
        <w:tc>
          <w:tcPr>
            <w:tcW w:w="448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jc w:val="center"/>
            </w:pPr>
            <w:r>
              <w:rPr>
                <w:b/>
                <w:i/>
                <w:color w:val="000000"/>
                <w:lang w:val="uk-UA"/>
              </w:rPr>
              <w:t>ПОКАЗНИК</w:t>
            </w:r>
          </w:p>
        </w:tc>
        <w:tc>
          <w:tcPr>
            <w:tcW w:w="183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jc w:val="center"/>
            </w:pPr>
            <w:r>
              <w:rPr>
                <w:b/>
                <w:i/>
                <w:color w:val="000000"/>
                <w:lang w:val="uk-UA"/>
              </w:rPr>
              <w:t>Оптимальне значення</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ind w:firstLine="63"/>
              <w:jc w:val="center"/>
            </w:pPr>
            <w:r>
              <w:rPr>
                <w:b/>
                <w:i/>
                <w:color w:val="000000"/>
                <w:lang w:val="uk-UA"/>
              </w:rPr>
              <w:t>ФАКТИЧНЕ  ЗНАЧЕННЯ</w:t>
            </w:r>
          </w:p>
        </w:tc>
      </w:tr>
      <w:tr w:rsidR="007B3FA8" w:rsidTr="0063079D">
        <w:tc>
          <w:tcPr>
            <w:tcW w:w="4487" w:type="dxa"/>
            <w:vMerge/>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spacing w:after="200" w:line="276" w:lineRule="auto"/>
              <w:jc w:val="center"/>
              <w:rPr>
                <w:rFonts w:eastAsia="Calibri" w:cs="Calibri"/>
                <w:lang w:val="uk-UA"/>
              </w:rPr>
            </w:pPr>
          </w:p>
        </w:tc>
        <w:tc>
          <w:tcPr>
            <w:tcW w:w="1836" w:type="dxa"/>
            <w:vMerge/>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spacing w:after="200" w:line="276" w:lineRule="auto"/>
              <w:jc w:val="center"/>
              <w:rPr>
                <w:rFonts w:eastAsia="Calibri" w:cs="Calibri"/>
                <w:lang w:val="uk-UA"/>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ind w:firstLine="63"/>
              <w:jc w:val="center"/>
            </w:pPr>
            <w:r>
              <w:rPr>
                <w:b/>
                <w:i/>
                <w:color w:val="000000"/>
                <w:lang w:val="uk-UA"/>
              </w:rPr>
              <w:t>На 01.01.2020 р.</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jc w:val="center"/>
            </w:pPr>
            <w:r>
              <w:rPr>
                <w:b/>
                <w:i/>
                <w:color w:val="000000"/>
                <w:lang w:val="uk-UA"/>
              </w:rPr>
              <w:t>На 31.12.2020 р.</w:t>
            </w:r>
          </w:p>
        </w:tc>
      </w:tr>
      <w:tr w:rsidR="007B3FA8" w:rsidTr="0063079D">
        <w:tc>
          <w:tcPr>
            <w:tcW w:w="4487"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7B3FA8">
            <w:r>
              <w:rPr>
                <w:color w:val="000000"/>
                <w:lang w:val="uk-UA"/>
              </w:rPr>
              <w:t>1. Коефіцієнт абсолютної ліквідності</w:t>
            </w:r>
          </w:p>
        </w:tc>
        <w:tc>
          <w:tcPr>
            <w:tcW w:w="1836"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ind w:firstLine="3"/>
              <w:jc w:val="center"/>
            </w:pPr>
            <w:r>
              <w:rPr>
                <w:color w:val="000000"/>
                <w:lang w:val="uk-UA"/>
              </w:rPr>
              <w:t>0,25…0,5</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C0DE7">
            <w:pPr>
              <w:jc w:val="center"/>
            </w:pPr>
            <w:r>
              <w:rPr>
                <w:lang w:val="uk-UA"/>
              </w:rPr>
              <w:t>0,0</w:t>
            </w:r>
            <w:r w:rsidR="006C0DE7">
              <w:rPr>
                <w:lang w:val="uk-UA"/>
              </w:rPr>
              <w:t>2</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3FA8" w:rsidRDefault="007B3FA8" w:rsidP="006C0DE7">
            <w:pPr>
              <w:jc w:val="center"/>
            </w:pPr>
            <w:r>
              <w:rPr>
                <w:lang w:val="uk-UA"/>
              </w:rPr>
              <w:t>0,1</w:t>
            </w:r>
            <w:r w:rsidR="006C0DE7">
              <w:rPr>
                <w:lang w:val="uk-UA"/>
              </w:rPr>
              <w:t>2</w:t>
            </w:r>
          </w:p>
        </w:tc>
      </w:tr>
      <w:tr w:rsidR="007B3FA8" w:rsidTr="0063079D">
        <w:tc>
          <w:tcPr>
            <w:tcW w:w="4487"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7B3FA8">
            <w:r>
              <w:rPr>
                <w:color w:val="000000"/>
                <w:lang w:val="uk-UA"/>
              </w:rPr>
              <w:t>2. Коефіцієнт загальної ліквідності</w:t>
            </w:r>
          </w:p>
        </w:tc>
        <w:tc>
          <w:tcPr>
            <w:tcW w:w="1836"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ind w:firstLine="3"/>
              <w:jc w:val="center"/>
            </w:pPr>
            <w:r>
              <w:rPr>
                <w:color w:val="000000"/>
                <w:lang w:val="uk-UA"/>
              </w:rPr>
              <w:t>&gt;1</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6C0DE7" w:rsidP="006C0DE7">
            <w:pPr>
              <w:jc w:val="center"/>
            </w:pPr>
            <w:r>
              <w:rPr>
                <w:lang w:val="uk-UA"/>
              </w:rPr>
              <w:t>2</w:t>
            </w:r>
            <w:r w:rsidR="007B3FA8">
              <w:rPr>
                <w:lang w:val="uk-UA"/>
              </w:rPr>
              <w:t>,</w:t>
            </w:r>
            <w:r>
              <w:rPr>
                <w:lang w:val="uk-UA"/>
              </w:rPr>
              <w:t>0</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3FA8" w:rsidRDefault="006C0DE7" w:rsidP="006C0DE7">
            <w:pPr>
              <w:jc w:val="center"/>
            </w:pPr>
            <w:r>
              <w:rPr>
                <w:lang w:val="uk-UA"/>
              </w:rPr>
              <w:t>1</w:t>
            </w:r>
            <w:r w:rsidR="007B3FA8">
              <w:rPr>
                <w:lang w:val="uk-UA"/>
              </w:rPr>
              <w:t>,6</w:t>
            </w:r>
            <w:r>
              <w:rPr>
                <w:lang w:val="uk-UA"/>
              </w:rPr>
              <w:t>8</w:t>
            </w:r>
          </w:p>
        </w:tc>
      </w:tr>
      <w:tr w:rsidR="007B3FA8" w:rsidTr="0063079D">
        <w:tc>
          <w:tcPr>
            <w:tcW w:w="4487"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7B3FA8">
            <w:r>
              <w:rPr>
                <w:color w:val="000000"/>
                <w:lang w:val="uk-UA"/>
              </w:rPr>
              <w:t>3. Коефіцієнт структури капіталу</w:t>
            </w:r>
          </w:p>
        </w:tc>
        <w:tc>
          <w:tcPr>
            <w:tcW w:w="1836"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jc w:val="center"/>
            </w:pPr>
            <w:r>
              <w:rPr>
                <w:color w:val="000000"/>
                <w:lang w:val="uk-UA"/>
              </w:rPr>
              <w:t>&lt;1</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6C0DE7" w:rsidP="006C0DE7">
            <w:pPr>
              <w:jc w:val="center"/>
            </w:pPr>
            <w:r>
              <w:rPr>
                <w:color w:val="000000"/>
                <w:lang w:val="uk-UA"/>
              </w:rPr>
              <w:t>0</w:t>
            </w:r>
            <w:r w:rsidR="007B3FA8">
              <w:rPr>
                <w:color w:val="000000"/>
                <w:lang w:val="uk-UA"/>
              </w:rPr>
              <w:t>,</w:t>
            </w:r>
            <w:r>
              <w:rPr>
                <w:color w:val="000000"/>
                <w:lang w:val="uk-UA"/>
              </w:rPr>
              <w:t>5</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0F3430" w:rsidP="000F3430">
            <w:pPr>
              <w:jc w:val="center"/>
            </w:pPr>
            <w:r>
              <w:rPr>
                <w:color w:val="000000"/>
                <w:lang w:val="uk-UA"/>
              </w:rPr>
              <w:t>0</w:t>
            </w:r>
            <w:r w:rsidR="007B3FA8">
              <w:rPr>
                <w:color w:val="000000"/>
                <w:lang w:val="uk-UA"/>
              </w:rPr>
              <w:t>,</w:t>
            </w:r>
            <w:r>
              <w:rPr>
                <w:color w:val="000000"/>
                <w:lang w:val="uk-UA"/>
              </w:rPr>
              <w:t>60</w:t>
            </w:r>
          </w:p>
        </w:tc>
      </w:tr>
      <w:tr w:rsidR="007B3FA8" w:rsidTr="0063079D">
        <w:tc>
          <w:tcPr>
            <w:tcW w:w="4487"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7B3FA8">
            <w:r>
              <w:rPr>
                <w:color w:val="000000"/>
                <w:lang w:val="uk-UA"/>
              </w:rPr>
              <w:t>4. Коефіцієнт рентабельності активів</w:t>
            </w:r>
          </w:p>
        </w:tc>
        <w:tc>
          <w:tcPr>
            <w:tcW w:w="1836"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7B3FA8" w:rsidP="0063079D">
            <w:pPr>
              <w:jc w:val="center"/>
            </w:pPr>
            <w:r>
              <w:rPr>
                <w:color w:val="000000"/>
                <w:lang w:val="uk-UA"/>
              </w:rPr>
              <w:t>Якнайбільше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0F3430" w:rsidP="0063079D">
            <w:pPr>
              <w:jc w:val="center"/>
            </w:pPr>
            <w:r>
              <w:rPr>
                <w:lang w:val="uk-UA"/>
              </w:rPr>
              <w:t>0,</w:t>
            </w:r>
            <w:r w:rsidR="007B3FA8">
              <w:rPr>
                <w:lang w:val="uk-UA"/>
              </w:rPr>
              <w:t>3%</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rsidR="007B3FA8" w:rsidRDefault="000F3430" w:rsidP="0063079D">
            <w:pPr>
              <w:jc w:val="center"/>
            </w:pPr>
            <w:r>
              <w:rPr>
                <w:lang w:val="uk-UA"/>
              </w:rPr>
              <w:t>0,</w:t>
            </w:r>
            <w:r w:rsidR="007B3FA8">
              <w:rPr>
                <w:lang w:val="uk-UA"/>
              </w:rPr>
              <w:t>3%</w:t>
            </w:r>
          </w:p>
        </w:tc>
      </w:tr>
    </w:tbl>
    <w:p w:rsidR="007B3FA8" w:rsidRDefault="007B3FA8" w:rsidP="009F5DEF">
      <w:pPr>
        <w:ind w:firstLine="709"/>
        <w:jc w:val="center"/>
        <w:rPr>
          <w:b/>
          <w:sz w:val="22"/>
          <w:szCs w:val="22"/>
        </w:rPr>
      </w:pPr>
    </w:p>
    <w:p w:rsidR="004E46C8" w:rsidRPr="006C0DE7" w:rsidRDefault="004E46C8" w:rsidP="009B09DD">
      <w:pPr>
        <w:ind w:firstLine="709"/>
        <w:jc w:val="both"/>
        <w:rPr>
          <w:bCs/>
          <w:sz w:val="22"/>
          <w:szCs w:val="22"/>
        </w:rPr>
      </w:pPr>
      <w:r w:rsidRPr="006C0DE7">
        <w:rPr>
          <w:bCs/>
          <w:sz w:val="22"/>
          <w:szCs w:val="22"/>
        </w:rPr>
        <w:t>Коефіцієнт абсолютної ліквідності показує, яка частина боргів Товариства може бути сплачена негайно.</w:t>
      </w:r>
    </w:p>
    <w:p w:rsidR="004E46C8" w:rsidRPr="006C0DE7" w:rsidRDefault="004E46C8" w:rsidP="009B09DD">
      <w:pPr>
        <w:ind w:firstLine="709"/>
        <w:jc w:val="both"/>
        <w:rPr>
          <w:bCs/>
          <w:sz w:val="22"/>
          <w:szCs w:val="22"/>
        </w:rPr>
      </w:pPr>
      <w:r w:rsidRPr="006C0DE7">
        <w:rPr>
          <w:bCs/>
          <w:sz w:val="22"/>
          <w:szCs w:val="22"/>
        </w:rPr>
        <w:t>Коефіцієнт загальної ліквідності характеризує достатність обігових коштів без урахування матеріальних запасів та затрат для погашення боргів.</w:t>
      </w:r>
    </w:p>
    <w:p w:rsidR="004E46C8" w:rsidRPr="006C0DE7" w:rsidRDefault="004E46C8" w:rsidP="009B09DD">
      <w:pPr>
        <w:ind w:firstLine="709"/>
        <w:jc w:val="both"/>
        <w:rPr>
          <w:bCs/>
          <w:sz w:val="22"/>
          <w:szCs w:val="22"/>
        </w:rPr>
      </w:pPr>
      <w:r w:rsidRPr="006C0DE7">
        <w:rPr>
          <w:bCs/>
          <w:sz w:val="22"/>
          <w:szCs w:val="22"/>
        </w:rPr>
        <w:t xml:space="preserve">Наявність власних коштів позитивно характеризує фінансовий стан Товариства. Вони є коштами, які Товариство може використовувати на покриття негативних фінансових наслідків реалізації ризиків, що виникають при провадженні нею професійної діяльності. </w:t>
      </w:r>
    </w:p>
    <w:p w:rsidR="00A3754A" w:rsidRPr="006C0DE7" w:rsidRDefault="004E46C8" w:rsidP="009B09DD">
      <w:pPr>
        <w:ind w:firstLine="709"/>
        <w:jc w:val="both"/>
        <w:rPr>
          <w:bCs/>
          <w:sz w:val="22"/>
          <w:szCs w:val="22"/>
        </w:rPr>
      </w:pPr>
      <w:r w:rsidRPr="006C0DE7">
        <w:rPr>
          <w:bCs/>
          <w:sz w:val="22"/>
          <w:szCs w:val="22"/>
        </w:rPr>
        <w:t xml:space="preserve">Показник </w:t>
      </w:r>
      <w:r w:rsidR="007B2B7A" w:rsidRPr="006C0DE7">
        <w:rPr>
          <w:bCs/>
          <w:sz w:val="22"/>
          <w:szCs w:val="22"/>
          <w:lang w:val="uk-UA"/>
        </w:rPr>
        <w:t>структури капіталу</w:t>
      </w:r>
      <w:r w:rsidRPr="006C0DE7">
        <w:rPr>
          <w:bCs/>
          <w:sz w:val="22"/>
          <w:szCs w:val="22"/>
        </w:rPr>
        <w:t xml:space="preserve"> показує співвідношення залучених і власних коштів Товариства.</w:t>
      </w:r>
    </w:p>
    <w:p w:rsidR="00D05FA0" w:rsidRPr="009B09DD" w:rsidRDefault="006C0DE7" w:rsidP="009B09DD">
      <w:pPr>
        <w:ind w:firstLine="709"/>
        <w:jc w:val="both"/>
        <w:rPr>
          <w:bCs/>
          <w:sz w:val="22"/>
          <w:szCs w:val="22"/>
        </w:rPr>
      </w:pPr>
      <w:r w:rsidRPr="006C0DE7">
        <w:rPr>
          <w:bCs/>
          <w:sz w:val="22"/>
          <w:szCs w:val="22"/>
          <w:lang w:val="uk-UA"/>
        </w:rPr>
        <w:t>П</w:t>
      </w:r>
      <w:r w:rsidR="00A3754A" w:rsidRPr="006C0DE7">
        <w:rPr>
          <w:bCs/>
          <w:sz w:val="22"/>
          <w:szCs w:val="22"/>
        </w:rPr>
        <w:t>оказники фінансового стану</w:t>
      </w:r>
      <w:r w:rsidR="000F3430">
        <w:rPr>
          <w:bCs/>
          <w:sz w:val="22"/>
          <w:szCs w:val="22"/>
          <w:lang w:val="uk-UA"/>
        </w:rPr>
        <w:t xml:space="preserve"> в основному знаходяться в межах оптимальних значень, і </w:t>
      </w:r>
      <w:r w:rsidR="00A3754A" w:rsidRPr="006C0DE7">
        <w:rPr>
          <w:bCs/>
          <w:sz w:val="22"/>
          <w:szCs w:val="22"/>
        </w:rPr>
        <w:t xml:space="preserve"> характеризують діяльність Товариства як достат</w:t>
      </w:r>
      <w:r w:rsidRPr="006C0DE7">
        <w:rPr>
          <w:bCs/>
          <w:sz w:val="22"/>
          <w:szCs w:val="22"/>
        </w:rPr>
        <w:t>ньо ефективну</w:t>
      </w:r>
      <w:r w:rsidR="00DC47A1" w:rsidRPr="006C0DE7">
        <w:rPr>
          <w:bCs/>
          <w:sz w:val="22"/>
          <w:szCs w:val="22"/>
        </w:rPr>
        <w:t>.</w:t>
      </w:r>
    </w:p>
    <w:p w:rsidR="00D05FA0" w:rsidRPr="009A116C" w:rsidRDefault="00D05FA0" w:rsidP="00D05FA0">
      <w:pPr>
        <w:ind w:firstLine="708"/>
        <w:jc w:val="both"/>
        <w:rPr>
          <w:sz w:val="16"/>
          <w:szCs w:val="16"/>
        </w:rPr>
      </w:pPr>
    </w:p>
    <w:p w:rsidR="00D05FA0" w:rsidRPr="00337431" w:rsidRDefault="00D05FA0" w:rsidP="009B09DD">
      <w:pPr>
        <w:tabs>
          <w:tab w:val="left" w:pos="9360"/>
        </w:tabs>
        <w:spacing w:after="240"/>
        <w:ind w:right="-6" w:firstLine="720"/>
        <w:jc w:val="center"/>
        <w:rPr>
          <w:b/>
          <w:bCs/>
          <w:i/>
          <w:iCs/>
          <w:sz w:val="22"/>
          <w:szCs w:val="22"/>
        </w:rPr>
      </w:pPr>
      <w:r w:rsidRPr="00337431">
        <w:rPr>
          <w:b/>
          <w:bCs/>
          <w:i/>
          <w:iCs/>
          <w:sz w:val="22"/>
          <w:szCs w:val="22"/>
        </w:rPr>
        <w:t>Події після звітного періоду</w:t>
      </w:r>
    </w:p>
    <w:p w:rsidR="00D05FA0" w:rsidRPr="00337431" w:rsidRDefault="00D05FA0" w:rsidP="00D05FA0">
      <w:pPr>
        <w:tabs>
          <w:tab w:val="left" w:pos="9360"/>
        </w:tabs>
        <w:ind w:right="-6" w:firstLine="720"/>
        <w:jc w:val="both"/>
        <w:rPr>
          <w:bCs/>
          <w:iCs/>
          <w:sz w:val="22"/>
          <w:szCs w:val="22"/>
        </w:rPr>
      </w:pPr>
      <w:r w:rsidRPr="00337431">
        <w:rPr>
          <w:bCs/>
          <w:iCs/>
          <w:sz w:val="22"/>
          <w:szCs w:val="22"/>
        </w:rPr>
        <w:t>На нашу думку, твердження управлінського персоналу про те, що суттєві події після дати балансу, які не знайшли відображення у фінансовій звітності, на дату аудиторського звіт</w:t>
      </w:r>
      <w:r w:rsidR="00337431" w:rsidRPr="00337431">
        <w:rPr>
          <w:bCs/>
          <w:iCs/>
          <w:sz w:val="22"/>
          <w:szCs w:val="22"/>
        </w:rPr>
        <w:t>у (звіту незалежного аудитора</w:t>
      </w:r>
      <w:r w:rsidR="00337431" w:rsidRPr="00783E43">
        <w:rPr>
          <w:bCs/>
          <w:iCs/>
          <w:sz w:val="22"/>
          <w:szCs w:val="22"/>
        </w:rPr>
        <w:t xml:space="preserve">) </w:t>
      </w:r>
      <w:r w:rsidRPr="00337431">
        <w:rPr>
          <w:bCs/>
          <w:iCs/>
          <w:sz w:val="22"/>
          <w:szCs w:val="22"/>
        </w:rPr>
        <w:t xml:space="preserve">– </w:t>
      </w:r>
      <w:r w:rsidR="007F5F77">
        <w:rPr>
          <w:bCs/>
          <w:iCs/>
          <w:sz w:val="22"/>
          <w:szCs w:val="22"/>
          <w:lang w:val="uk-UA"/>
        </w:rPr>
        <w:t>відсутні</w:t>
      </w:r>
      <w:r w:rsidRPr="00337431">
        <w:rPr>
          <w:bCs/>
          <w:iCs/>
          <w:sz w:val="22"/>
          <w:szCs w:val="22"/>
        </w:rPr>
        <w:t>.</w:t>
      </w:r>
    </w:p>
    <w:p w:rsidR="00D05FA0" w:rsidRPr="006733DE" w:rsidRDefault="00D05FA0" w:rsidP="00D05FA0">
      <w:pPr>
        <w:tabs>
          <w:tab w:val="left" w:pos="9360"/>
        </w:tabs>
        <w:ind w:right="-6" w:firstLine="720"/>
        <w:jc w:val="both"/>
        <w:rPr>
          <w:bCs/>
          <w:iCs/>
          <w:sz w:val="22"/>
          <w:szCs w:val="22"/>
        </w:rPr>
      </w:pPr>
      <w:r w:rsidRPr="00337431">
        <w:rPr>
          <w:bCs/>
          <w:iCs/>
          <w:sz w:val="22"/>
          <w:szCs w:val="22"/>
        </w:rPr>
        <w:t>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«Події після звітного періоду», МСБО 10 «Події після звітного періоду», МСБО 8 «Облікові політики, зміни в облікових оцінках та помилки»).</w:t>
      </w:r>
    </w:p>
    <w:p w:rsidR="00D05FA0" w:rsidRPr="006733DE" w:rsidRDefault="00D05FA0" w:rsidP="00D05FA0">
      <w:pPr>
        <w:tabs>
          <w:tab w:val="left" w:pos="9360"/>
        </w:tabs>
        <w:ind w:right="-6" w:firstLine="720"/>
        <w:jc w:val="both"/>
        <w:rPr>
          <w:bCs/>
          <w:iCs/>
          <w:sz w:val="22"/>
          <w:szCs w:val="22"/>
        </w:rPr>
      </w:pPr>
    </w:p>
    <w:p w:rsidR="00D05FA0" w:rsidRPr="001C6540" w:rsidRDefault="00D05FA0" w:rsidP="008062A0">
      <w:pPr>
        <w:pStyle w:val="af4"/>
        <w:spacing w:before="0" w:beforeAutospacing="0" w:after="0" w:afterAutospacing="0"/>
        <w:ind w:firstLine="539"/>
        <w:jc w:val="both"/>
        <w:rPr>
          <w:bCs/>
          <w:i/>
          <w:sz w:val="22"/>
          <w:szCs w:val="22"/>
          <w:lang w:val="ru-RU"/>
        </w:rPr>
      </w:pPr>
      <w:r w:rsidRPr="001C6540">
        <w:rPr>
          <w:rStyle w:val="18"/>
          <w:i/>
          <w:sz w:val="22"/>
          <w:szCs w:val="22"/>
          <w:lang w:val="ru-RU"/>
        </w:rPr>
        <w:t>Згідно «Методичних рекомендацій щодо інформаці</w:t>
      </w:r>
      <w:r w:rsidR="005F6268" w:rsidRPr="001C6540">
        <w:rPr>
          <w:rStyle w:val="18"/>
          <w:i/>
          <w:sz w:val="22"/>
          <w:szCs w:val="22"/>
          <w:lang w:val="ru-RU"/>
        </w:rPr>
        <w:t>ї, яка стосується аудиту за 2019</w:t>
      </w:r>
      <w:r w:rsidRPr="001C6540">
        <w:rPr>
          <w:rStyle w:val="18"/>
          <w:i/>
          <w:sz w:val="22"/>
          <w:szCs w:val="22"/>
          <w:lang w:val="ru-RU"/>
        </w:rPr>
        <w:t xml:space="preserve"> рік суб’єктів </w:t>
      </w:r>
      <w:r w:rsidRPr="001C6540">
        <w:rPr>
          <w:b/>
          <w:bCs/>
          <w:lang w:val="uk-UA"/>
        </w:rPr>
        <w:t>господарювання</w:t>
      </w:r>
      <w:r w:rsidRPr="001C6540">
        <w:rPr>
          <w:rStyle w:val="18"/>
          <w:i/>
          <w:sz w:val="22"/>
          <w:szCs w:val="22"/>
          <w:lang w:val="ru-RU"/>
        </w:rPr>
        <w:t>, нагляд за якими здійснює Нацкомфінпослуг», з метою формування професійного судження та висловлення думки щодо дотримання Товариством положень законодавчих та нормативних актів, аудитор здійснив відповідні аудиторські процедури та отримав достатні докази з наступних питань, зокрема:</w:t>
      </w:r>
    </w:p>
    <w:p w:rsidR="00EF4965" w:rsidRPr="001C6540" w:rsidRDefault="00EF4965" w:rsidP="00D05FA0">
      <w:pPr>
        <w:pStyle w:val="af4"/>
        <w:spacing w:before="0" w:beforeAutospacing="0" w:after="0" w:afterAutospacing="0"/>
        <w:ind w:firstLine="539"/>
        <w:jc w:val="both"/>
        <w:rPr>
          <w:sz w:val="22"/>
          <w:szCs w:val="22"/>
          <w:lang w:val="uk-UA"/>
        </w:rPr>
      </w:pPr>
    </w:p>
    <w:p w:rsidR="00D05FA0" w:rsidRPr="00FF5967" w:rsidRDefault="00D05FA0" w:rsidP="00D05FA0">
      <w:pPr>
        <w:pStyle w:val="af4"/>
        <w:spacing w:before="0" w:beforeAutospacing="0" w:after="0" w:afterAutospacing="0"/>
        <w:ind w:firstLine="539"/>
        <w:jc w:val="both"/>
        <w:rPr>
          <w:sz w:val="22"/>
          <w:szCs w:val="22"/>
          <w:lang w:val="uk-UA"/>
        </w:rPr>
      </w:pPr>
      <w:r w:rsidRPr="001C6540">
        <w:rPr>
          <w:sz w:val="22"/>
          <w:szCs w:val="22"/>
          <w:lang w:val="uk-UA"/>
        </w:rPr>
        <w:t xml:space="preserve">Статутом </w:t>
      </w:r>
      <w:r w:rsidR="00535B82" w:rsidRPr="00535B82">
        <w:rPr>
          <w:color w:val="000000"/>
          <w:sz w:val="22"/>
          <w:szCs w:val="22"/>
          <w:lang w:val="uk-UA"/>
        </w:rPr>
        <w:t xml:space="preserve">ПТ </w:t>
      </w:r>
      <w:r w:rsidR="005E23F8">
        <w:rPr>
          <w:color w:val="000000"/>
          <w:sz w:val="22"/>
          <w:szCs w:val="22"/>
          <w:lang w:val="uk-UA"/>
        </w:rPr>
        <w:t>«ЛОМБАРД «КРЕДИТНИЙ ДВІР»</w:t>
      </w:r>
      <w:r w:rsidR="00A6385B" w:rsidRPr="00A6385B">
        <w:rPr>
          <w:color w:val="000000"/>
          <w:sz w:val="22"/>
          <w:szCs w:val="22"/>
          <w:lang w:val="uk-UA"/>
        </w:rPr>
        <w:t xml:space="preserve"> </w:t>
      </w:r>
      <w:r w:rsidR="00A6385B">
        <w:rPr>
          <w:color w:val="000000"/>
          <w:sz w:val="22"/>
          <w:szCs w:val="22"/>
          <w:lang w:val="uk-UA"/>
        </w:rPr>
        <w:t xml:space="preserve"> </w:t>
      </w:r>
      <w:r w:rsidRPr="001C6540">
        <w:rPr>
          <w:sz w:val="22"/>
          <w:szCs w:val="22"/>
          <w:lang w:val="uk-UA"/>
        </w:rPr>
        <w:t xml:space="preserve">предметом діяльності  визначено </w:t>
      </w:r>
      <w:r w:rsidRPr="001C6540">
        <w:rPr>
          <w:color w:val="000000"/>
          <w:sz w:val="22"/>
          <w:szCs w:val="22"/>
          <w:lang w:val="uk-UA"/>
        </w:rPr>
        <w:t xml:space="preserve">вичерпний перелік видів фінансових послуг для фінансової компанії, які буде надавати заявник з урахуванням вимог законодавства, </w:t>
      </w:r>
      <w:r w:rsidRPr="001C6540">
        <w:rPr>
          <w:sz w:val="22"/>
          <w:szCs w:val="22"/>
          <w:lang w:val="uk-UA"/>
        </w:rPr>
        <w:t xml:space="preserve"> як це і передбачено обов’язковими вимогами Положення про державний реєстр фінансових установ та встановлення вимог до облікової та реєструючої системи фінансових компаній, затверджених </w:t>
      </w:r>
      <w:r w:rsidRPr="001C6540">
        <w:rPr>
          <w:rStyle w:val="rvts9"/>
          <w:color w:val="000000"/>
          <w:sz w:val="22"/>
          <w:szCs w:val="22"/>
          <w:shd w:val="clear" w:color="auto" w:fill="FFFFFF"/>
          <w:lang w:val="uk-UA"/>
        </w:rPr>
        <w:t>Розпорядженням Державної</w:t>
      </w:r>
      <w:r w:rsidRPr="001C6540">
        <w:rPr>
          <w:rStyle w:val="apple-converted-space"/>
          <w:color w:val="000000"/>
          <w:sz w:val="22"/>
          <w:szCs w:val="22"/>
          <w:shd w:val="clear" w:color="auto" w:fill="FFFFFF"/>
        </w:rPr>
        <w:t> </w:t>
      </w:r>
      <w:r w:rsidRPr="001C6540">
        <w:rPr>
          <w:rStyle w:val="apple-converted-space"/>
          <w:color w:val="000000"/>
          <w:sz w:val="22"/>
          <w:szCs w:val="22"/>
          <w:shd w:val="clear" w:color="auto" w:fill="FFFFFF"/>
          <w:lang w:val="uk-UA"/>
        </w:rPr>
        <w:t xml:space="preserve"> </w:t>
      </w:r>
      <w:r w:rsidRPr="001C6540">
        <w:rPr>
          <w:rStyle w:val="rvts9"/>
          <w:color w:val="000000"/>
          <w:sz w:val="22"/>
          <w:szCs w:val="22"/>
          <w:shd w:val="clear" w:color="auto" w:fill="FFFFFF"/>
          <w:lang w:val="uk-UA"/>
        </w:rPr>
        <w:t>комісії з регулювання ринків фінансових послуг України 28.08.2003</w:t>
      </w:r>
      <w:r w:rsidRPr="001C6540">
        <w:rPr>
          <w:rStyle w:val="rvts9"/>
          <w:color w:val="000000"/>
          <w:sz w:val="22"/>
          <w:szCs w:val="22"/>
          <w:shd w:val="clear" w:color="auto" w:fill="FFFFFF"/>
        </w:rPr>
        <w:t> </w:t>
      </w:r>
      <w:r w:rsidRPr="001C6540">
        <w:rPr>
          <w:rStyle w:val="rvts9"/>
          <w:color w:val="000000"/>
          <w:sz w:val="22"/>
          <w:szCs w:val="22"/>
          <w:shd w:val="clear" w:color="auto" w:fill="FFFFFF"/>
          <w:lang w:val="uk-UA"/>
        </w:rPr>
        <w:t xml:space="preserve"> № 41 (у редакції розпорядження Національної комісії, що здійснює державне регулювання у сфері ринків фінансових послуг 28.11.2013 № 4368)</w:t>
      </w:r>
      <w:r w:rsidRPr="001C6540">
        <w:rPr>
          <w:sz w:val="22"/>
          <w:szCs w:val="22"/>
          <w:lang w:val="uk-UA"/>
        </w:rPr>
        <w:t>.</w:t>
      </w:r>
    </w:p>
    <w:p w:rsidR="00586C0A" w:rsidRPr="00586C0A" w:rsidRDefault="00586C0A" w:rsidP="00586C0A">
      <w:pPr>
        <w:jc w:val="both"/>
        <w:rPr>
          <w:sz w:val="22"/>
          <w:szCs w:val="22"/>
          <w:lang w:val="uk-UA"/>
        </w:rPr>
      </w:pPr>
    </w:p>
    <w:p w:rsidR="00D43A39" w:rsidRPr="00D43A39" w:rsidRDefault="00D43A39" w:rsidP="00D43A39">
      <w:pPr>
        <w:ind w:firstLine="539"/>
        <w:jc w:val="both"/>
        <w:rPr>
          <w:b/>
          <w:i/>
          <w:sz w:val="22"/>
          <w:szCs w:val="22"/>
          <w:lang w:val="uk-UA"/>
        </w:rPr>
      </w:pPr>
      <w:r w:rsidRPr="00D43A39">
        <w:rPr>
          <w:b/>
          <w:i/>
          <w:sz w:val="22"/>
          <w:szCs w:val="22"/>
          <w:lang w:val="uk-UA"/>
        </w:rPr>
        <w:lastRenderedPageBreak/>
        <w:t>Дотримання суб'єктом господарювання вимог законодавства щодо внутрішнього контролю та внутрішнього аудиту</w:t>
      </w:r>
    </w:p>
    <w:p w:rsidR="00D43A39" w:rsidRPr="00D43A39" w:rsidRDefault="00D43A39" w:rsidP="00D43A39">
      <w:pPr>
        <w:ind w:firstLine="539"/>
        <w:jc w:val="both"/>
        <w:rPr>
          <w:b/>
          <w:sz w:val="22"/>
          <w:szCs w:val="22"/>
          <w:lang w:val="uk-UA"/>
        </w:rPr>
      </w:pPr>
    </w:p>
    <w:p w:rsidR="00D43A39" w:rsidRPr="00D43A39" w:rsidRDefault="00D43A39" w:rsidP="00D43A39">
      <w:pPr>
        <w:ind w:firstLine="539"/>
        <w:jc w:val="both"/>
        <w:rPr>
          <w:sz w:val="22"/>
          <w:szCs w:val="22"/>
          <w:lang w:val="uk-UA"/>
        </w:rPr>
      </w:pPr>
      <w:r w:rsidRPr="00D43A39">
        <w:rPr>
          <w:sz w:val="22"/>
          <w:szCs w:val="22"/>
          <w:lang w:val="uk-UA"/>
        </w:rPr>
        <w:t xml:space="preserve">Ломбардом дотримано норми та вимоги законодавства щодо внутрішнього контролю та внутрішнього аудиту. Положення про службу внутрішнього аудиту (контролю) </w:t>
      </w:r>
      <w:r w:rsidRPr="00D43A39">
        <w:rPr>
          <w:b/>
          <w:sz w:val="22"/>
          <w:szCs w:val="22"/>
          <w:lang w:val="uk-UA"/>
        </w:rPr>
        <w:t xml:space="preserve">Ломбарду </w:t>
      </w:r>
      <w:r w:rsidRPr="00D43A39">
        <w:rPr>
          <w:sz w:val="22"/>
          <w:szCs w:val="22"/>
          <w:lang w:val="uk-UA"/>
        </w:rPr>
        <w:t>затверджено рішенням Загальни</w:t>
      </w:r>
      <w:r w:rsidR="00D6304E">
        <w:rPr>
          <w:sz w:val="22"/>
          <w:szCs w:val="22"/>
          <w:lang w:val="uk-UA"/>
        </w:rPr>
        <w:t xml:space="preserve">х зборів учасників </w:t>
      </w:r>
      <w:r w:rsidR="00D6304E" w:rsidRPr="00D6304E">
        <w:rPr>
          <w:sz w:val="22"/>
          <w:szCs w:val="22"/>
          <w:lang w:val="uk-UA"/>
        </w:rPr>
        <w:t>від 03.04.2017 року № 1.</w:t>
      </w:r>
    </w:p>
    <w:p w:rsidR="00D43A39" w:rsidRPr="00D43A39" w:rsidRDefault="00D43A39" w:rsidP="00D43A39">
      <w:pPr>
        <w:ind w:firstLine="539"/>
        <w:jc w:val="both"/>
        <w:rPr>
          <w:sz w:val="22"/>
          <w:szCs w:val="22"/>
          <w:lang w:val="uk-UA"/>
        </w:rPr>
      </w:pPr>
    </w:p>
    <w:p w:rsidR="00D05FA0" w:rsidRDefault="00D05FA0" w:rsidP="006733DE">
      <w:pPr>
        <w:pStyle w:val="af4"/>
        <w:spacing w:before="0" w:beforeAutospacing="0" w:after="0" w:afterAutospacing="0"/>
        <w:ind w:firstLine="539"/>
        <w:rPr>
          <w:b/>
          <w:i/>
          <w:sz w:val="22"/>
          <w:szCs w:val="22"/>
          <w:lang w:val="uk-UA"/>
        </w:rPr>
      </w:pPr>
      <w:r w:rsidRPr="00FF5967">
        <w:rPr>
          <w:b/>
          <w:i/>
          <w:sz w:val="22"/>
          <w:szCs w:val="22"/>
          <w:lang w:val="uk-UA"/>
        </w:rPr>
        <w:t>Надання фінансових послуг на підставі договору та внутрішніх правил</w:t>
      </w:r>
    </w:p>
    <w:p w:rsidR="00090C90" w:rsidRPr="00FF5967" w:rsidRDefault="00090C90" w:rsidP="006733DE">
      <w:pPr>
        <w:pStyle w:val="af4"/>
        <w:spacing w:before="0" w:beforeAutospacing="0" w:after="0" w:afterAutospacing="0"/>
        <w:ind w:firstLine="539"/>
        <w:rPr>
          <w:b/>
          <w:i/>
          <w:sz w:val="22"/>
          <w:szCs w:val="22"/>
          <w:lang w:val="uk-UA"/>
        </w:rPr>
      </w:pPr>
    </w:p>
    <w:p w:rsidR="00090C90" w:rsidRPr="00FF5967" w:rsidRDefault="00090C90" w:rsidP="00090C90">
      <w:pPr>
        <w:pStyle w:val="af4"/>
        <w:spacing w:before="0" w:beforeAutospacing="0" w:after="0" w:afterAutospacing="0"/>
        <w:ind w:firstLine="539"/>
        <w:jc w:val="both"/>
        <w:rPr>
          <w:sz w:val="22"/>
          <w:szCs w:val="22"/>
          <w:lang w:val="uk-UA"/>
        </w:rPr>
      </w:pPr>
      <w:r w:rsidRPr="00FF5967">
        <w:rPr>
          <w:sz w:val="22"/>
          <w:szCs w:val="22"/>
          <w:lang w:val="uk-UA"/>
        </w:rPr>
        <w:t xml:space="preserve">На виконання вимог </w:t>
      </w:r>
      <w:r w:rsidRPr="008F57E9">
        <w:rPr>
          <w:sz w:val="22"/>
          <w:szCs w:val="22"/>
          <w:lang w:val="uk-UA"/>
        </w:rPr>
        <w:t>Положення №41</w:t>
      </w:r>
      <w:r w:rsidRPr="00FF5967">
        <w:rPr>
          <w:sz w:val="22"/>
          <w:szCs w:val="22"/>
          <w:lang w:val="uk-UA"/>
        </w:rPr>
        <w:t xml:space="preserve">, </w:t>
      </w:r>
      <w:r w:rsidR="00535B82" w:rsidRPr="00535B82">
        <w:rPr>
          <w:color w:val="000000"/>
          <w:sz w:val="22"/>
          <w:szCs w:val="22"/>
          <w:lang w:val="uk-UA"/>
        </w:rPr>
        <w:t xml:space="preserve">ПТ </w:t>
      </w:r>
      <w:r w:rsidR="005E23F8">
        <w:rPr>
          <w:color w:val="000000"/>
          <w:sz w:val="22"/>
          <w:szCs w:val="22"/>
          <w:lang w:val="uk-UA"/>
        </w:rPr>
        <w:t>«ЛОМБАРД «КРЕДИТНИЙ ДВІР»</w:t>
      </w:r>
      <w:r w:rsidR="00A6385B">
        <w:rPr>
          <w:color w:val="000000"/>
          <w:sz w:val="22"/>
          <w:szCs w:val="22"/>
          <w:lang w:val="uk-UA"/>
        </w:rPr>
        <w:t xml:space="preserve"> </w:t>
      </w:r>
      <w:r w:rsidRPr="00AD3F76">
        <w:rPr>
          <w:color w:val="000000"/>
          <w:sz w:val="22"/>
          <w:szCs w:val="22"/>
          <w:lang w:val="uk-UA"/>
        </w:rPr>
        <w:t xml:space="preserve"> </w:t>
      </w:r>
      <w:r w:rsidRPr="00FF5967">
        <w:rPr>
          <w:sz w:val="22"/>
          <w:szCs w:val="22"/>
          <w:lang w:val="uk-UA"/>
        </w:rPr>
        <w:t xml:space="preserve">наявні внутрішні правила (Положення), що регламентують надання фінансовою установою фінансових та супутніх послуг. </w:t>
      </w:r>
    </w:p>
    <w:p w:rsidR="00090C90" w:rsidRPr="00FF5967" w:rsidRDefault="00090C90" w:rsidP="00090C90">
      <w:pPr>
        <w:pStyle w:val="af4"/>
        <w:spacing w:before="0" w:beforeAutospacing="0" w:after="0" w:afterAutospacing="0"/>
        <w:ind w:firstLine="539"/>
        <w:jc w:val="both"/>
        <w:rPr>
          <w:sz w:val="22"/>
          <w:szCs w:val="22"/>
          <w:lang w:val="uk-UA"/>
        </w:rPr>
      </w:pPr>
      <w:r w:rsidRPr="00FF5967">
        <w:rPr>
          <w:sz w:val="22"/>
          <w:szCs w:val="22"/>
          <w:lang w:val="uk-UA"/>
        </w:rPr>
        <w:t>Товариство дотримується затверджених внутрішніх правил надання відповідних фінансових послуг, які відповідають встановленим до таких правил вимогам статті 7 Закону «Про фінансові послуги та державне регулювання ринків фінансових послуг» та статей 10, 15, 18, 19 Закону «Про захист прав споживачів», та укладає договори з надання фінансових послуг виключно відповідно до таких правил з обов’язковим посиланням на внутрішні правила надання фінансових послуг. Договір відповідає вимогам статті 6 Закону» Про фінансові послуги та державне регулювання ринків фінансових послуг», та положення внутрішніх правил надання фінансових послуг фінансовою компанією.</w:t>
      </w:r>
    </w:p>
    <w:p w:rsidR="00D05FA0" w:rsidRPr="009A116C" w:rsidRDefault="00D05FA0" w:rsidP="00D05FA0">
      <w:pPr>
        <w:pStyle w:val="af4"/>
        <w:spacing w:before="0" w:beforeAutospacing="0" w:after="0" w:afterAutospacing="0"/>
        <w:ind w:firstLine="539"/>
        <w:jc w:val="both"/>
        <w:rPr>
          <w:sz w:val="16"/>
          <w:szCs w:val="16"/>
          <w:lang w:val="uk-UA"/>
        </w:rPr>
      </w:pPr>
    </w:p>
    <w:p w:rsidR="00D05FA0" w:rsidRPr="00FF5967" w:rsidRDefault="00D05FA0" w:rsidP="00D05FA0">
      <w:pPr>
        <w:pStyle w:val="af4"/>
        <w:spacing w:before="0" w:beforeAutospacing="0" w:after="0" w:afterAutospacing="0"/>
        <w:ind w:firstLine="539"/>
        <w:jc w:val="center"/>
        <w:rPr>
          <w:b/>
          <w:i/>
          <w:sz w:val="22"/>
          <w:szCs w:val="22"/>
          <w:lang w:val="uk-UA"/>
        </w:rPr>
      </w:pPr>
      <w:r w:rsidRPr="00FF5967">
        <w:rPr>
          <w:b/>
          <w:i/>
          <w:sz w:val="22"/>
          <w:szCs w:val="22"/>
          <w:lang w:val="uk-UA"/>
        </w:rPr>
        <w:t>Залучення фінансових активів від фізичних осіб із зобов’язанням щодо наступного їх повернення</w:t>
      </w:r>
    </w:p>
    <w:p w:rsidR="00090C90" w:rsidRDefault="00090C90" w:rsidP="00090C90">
      <w:pPr>
        <w:pStyle w:val="af4"/>
        <w:spacing w:before="0" w:beforeAutospacing="0" w:after="0" w:afterAutospacing="0"/>
        <w:ind w:firstLine="539"/>
        <w:jc w:val="both"/>
        <w:rPr>
          <w:color w:val="000000"/>
          <w:sz w:val="22"/>
          <w:szCs w:val="22"/>
          <w:lang w:val="uk-UA"/>
        </w:rPr>
      </w:pPr>
    </w:p>
    <w:p w:rsidR="00090C90" w:rsidRPr="00FF5967" w:rsidRDefault="00535B82" w:rsidP="00090C90">
      <w:pPr>
        <w:pStyle w:val="af4"/>
        <w:spacing w:before="0" w:beforeAutospacing="0" w:after="0" w:afterAutospacing="0"/>
        <w:ind w:firstLine="539"/>
        <w:jc w:val="both"/>
        <w:rPr>
          <w:sz w:val="22"/>
          <w:szCs w:val="22"/>
          <w:lang w:val="uk-UA"/>
        </w:rPr>
      </w:pPr>
      <w:r w:rsidRPr="00535B82">
        <w:rPr>
          <w:color w:val="000000"/>
          <w:sz w:val="22"/>
          <w:szCs w:val="22"/>
          <w:lang w:val="uk-UA"/>
        </w:rPr>
        <w:t xml:space="preserve">ПТ </w:t>
      </w:r>
      <w:r w:rsidR="005E23F8">
        <w:rPr>
          <w:color w:val="000000"/>
          <w:sz w:val="22"/>
          <w:szCs w:val="22"/>
          <w:lang w:val="uk-UA"/>
        </w:rPr>
        <w:t>«ЛОМБАРД «КРЕДИТНИЙ ДВІР»</w:t>
      </w:r>
      <w:r w:rsidR="00B5775C">
        <w:rPr>
          <w:color w:val="000000"/>
          <w:sz w:val="22"/>
          <w:szCs w:val="22"/>
          <w:lang w:val="uk-UA"/>
        </w:rPr>
        <w:t xml:space="preserve"> </w:t>
      </w:r>
      <w:r w:rsidR="00090C90" w:rsidRPr="00FF5967">
        <w:rPr>
          <w:sz w:val="22"/>
          <w:szCs w:val="22"/>
          <w:lang w:val="uk-UA"/>
        </w:rPr>
        <w:t xml:space="preserve">дотримується вимог щодо заборони залучення фінансових активів від фізичних осіб із зобов’язаннями щодо наступного їх повергнення, установлених </w:t>
      </w:r>
      <w:r w:rsidR="00090C90" w:rsidRPr="00501A1B">
        <w:rPr>
          <w:sz w:val="22"/>
          <w:szCs w:val="22"/>
          <w:lang w:val="uk-UA"/>
        </w:rPr>
        <w:t xml:space="preserve">у відповідності до документу «Ліцензійні умови провадження господарської діяльності з надання фінансових послуг (крім професійної діяльності на ринку цінних паперів)», що затверджено постановою </w:t>
      </w:r>
      <w:r w:rsidR="00090C90" w:rsidRPr="00501A1B">
        <w:rPr>
          <w:sz w:val="22"/>
          <w:szCs w:val="22"/>
          <w:lang w:val="ru-RU"/>
        </w:rPr>
        <w:t>Кабінету Міністрів України від 7 грудня 2016 р. № 913</w:t>
      </w:r>
      <w:r w:rsidR="00090C90">
        <w:rPr>
          <w:bCs/>
          <w:iCs/>
          <w:color w:val="000000"/>
          <w:sz w:val="22"/>
          <w:szCs w:val="22"/>
          <w:lang w:val="uk-UA"/>
        </w:rPr>
        <w:t xml:space="preserve"> з наступними змінами та доповненнями.</w:t>
      </w:r>
    </w:p>
    <w:p w:rsidR="00090C90" w:rsidRDefault="00090C90" w:rsidP="006733DE">
      <w:pPr>
        <w:pStyle w:val="af4"/>
        <w:spacing w:before="0" w:beforeAutospacing="0" w:after="0" w:afterAutospacing="0"/>
        <w:ind w:firstLine="539"/>
        <w:rPr>
          <w:b/>
          <w:i/>
          <w:sz w:val="22"/>
          <w:szCs w:val="22"/>
          <w:lang w:val="uk-UA"/>
        </w:rPr>
      </w:pPr>
    </w:p>
    <w:p w:rsidR="00D05FA0" w:rsidRDefault="00D05FA0" w:rsidP="006733DE">
      <w:pPr>
        <w:pStyle w:val="af4"/>
        <w:spacing w:before="0" w:beforeAutospacing="0" w:after="0" w:afterAutospacing="0"/>
        <w:ind w:firstLine="539"/>
        <w:rPr>
          <w:b/>
          <w:i/>
          <w:sz w:val="22"/>
          <w:szCs w:val="22"/>
          <w:lang w:val="uk-UA"/>
        </w:rPr>
      </w:pPr>
      <w:r w:rsidRPr="00FF5967">
        <w:rPr>
          <w:b/>
          <w:i/>
          <w:sz w:val="22"/>
          <w:szCs w:val="22"/>
          <w:lang w:val="uk-UA"/>
        </w:rPr>
        <w:t>Суміщення провадження видів господарської діяльності</w:t>
      </w:r>
    </w:p>
    <w:p w:rsidR="00090C90" w:rsidRPr="00FF5967" w:rsidRDefault="00090C90" w:rsidP="006733DE">
      <w:pPr>
        <w:pStyle w:val="af4"/>
        <w:spacing w:before="0" w:beforeAutospacing="0" w:after="0" w:afterAutospacing="0"/>
        <w:ind w:firstLine="539"/>
        <w:rPr>
          <w:b/>
          <w:i/>
          <w:sz w:val="22"/>
          <w:szCs w:val="22"/>
          <w:lang w:val="uk-UA"/>
        </w:rPr>
      </w:pPr>
    </w:p>
    <w:p w:rsidR="00090C90" w:rsidRPr="00FF5967" w:rsidRDefault="00535B82" w:rsidP="00090C90">
      <w:pPr>
        <w:pStyle w:val="af4"/>
        <w:spacing w:before="0" w:beforeAutospacing="0" w:after="0" w:afterAutospacing="0"/>
        <w:ind w:firstLine="539"/>
        <w:jc w:val="both"/>
        <w:rPr>
          <w:sz w:val="22"/>
          <w:szCs w:val="22"/>
          <w:lang w:val="uk-UA"/>
        </w:rPr>
      </w:pPr>
      <w:r w:rsidRPr="00535B82">
        <w:rPr>
          <w:color w:val="000000"/>
          <w:sz w:val="22"/>
          <w:szCs w:val="22"/>
          <w:lang w:val="uk-UA"/>
        </w:rPr>
        <w:t xml:space="preserve">ПТ </w:t>
      </w:r>
      <w:r w:rsidR="005E23F8">
        <w:rPr>
          <w:color w:val="000000"/>
          <w:sz w:val="22"/>
          <w:szCs w:val="22"/>
          <w:lang w:val="uk-UA"/>
        </w:rPr>
        <w:t>«ЛОМБАРД «КРЕДИТНИЙ ДВІР»</w:t>
      </w:r>
      <w:r w:rsidR="00090C90" w:rsidRPr="00AD3F76">
        <w:rPr>
          <w:color w:val="000000"/>
          <w:sz w:val="22"/>
          <w:szCs w:val="22"/>
          <w:lang w:val="uk-UA"/>
        </w:rPr>
        <w:t xml:space="preserve"> </w:t>
      </w:r>
      <w:r w:rsidR="00090C90">
        <w:rPr>
          <w:color w:val="000000"/>
          <w:lang w:val="uk-UA"/>
        </w:rPr>
        <w:t xml:space="preserve"> </w:t>
      </w:r>
      <w:r w:rsidR="00090C90" w:rsidRPr="00FF5967">
        <w:rPr>
          <w:sz w:val="22"/>
          <w:szCs w:val="22"/>
          <w:lang w:val="uk-UA"/>
        </w:rPr>
        <w:t xml:space="preserve">дотримується обмежень щодо суміщення провадження видів господарської діяльності, установлених </w:t>
      </w:r>
      <w:r w:rsidR="00090C90" w:rsidRPr="00D870CB">
        <w:rPr>
          <w:sz w:val="22"/>
          <w:szCs w:val="22"/>
          <w:lang w:val="uk-UA"/>
        </w:rPr>
        <w:t>п.</w:t>
      </w:r>
      <w:r w:rsidR="00B71B74">
        <w:rPr>
          <w:sz w:val="22"/>
          <w:szCs w:val="22"/>
          <w:lang w:val="uk-UA"/>
        </w:rPr>
        <w:t xml:space="preserve"> </w:t>
      </w:r>
      <w:r w:rsidR="00090C90" w:rsidRPr="00D870CB">
        <w:rPr>
          <w:sz w:val="22"/>
          <w:szCs w:val="22"/>
          <w:lang w:val="uk-UA"/>
        </w:rPr>
        <w:t>37 Ліцензійних умов №913, розділом 2 Положення №1515.</w:t>
      </w:r>
    </w:p>
    <w:p w:rsidR="00D05FA0" w:rsidRPr="00501A1B" w:rsidRDefault="00D05FA0" w:rsidP="00D05FA0">
      <w:pPr>
        <w:pStyle w:val="af4"/>
        <w:spacing w:before="0" w:beforeAutospacing="0" w:after="0" w:afterAutospacing="0"/>
        <w:ind w:firstLine="539"/>
        <w:jc w:val="center"/>
        <w:rPr>
          <w:b/>
          <w:i/>
          <w:sz w:val="16"/>
          <w:szCs w:val="16"/>
          <w:lang w:val="uk-UA"/>
        </w:rPr>
      </w:pPr>
    </w:p>
    <w:p w:rsidR="00D05FA0" w:rsidRDefault="00D05FA0" w:rsidP="006733DE">
      <w:pPr>
        <w:pStyle w:val="af4"/>
        <w:spacing w:before="0" w:beforeAutospacing="0" w:after="0" w:afterAutospacing="0"/>
        <w:ind w:firstLine="539"/>
        <w:rPr>
          <w:b/>
          <w:i/>
          <w:sz w:val="22"/>
          <w:szCs w:val="22"/>
          <w:lang w:val="uk-UA"/>
        </w:rPr>
      </w:pPr>
      <w:r w:rsidRPr="00FF5967">
        <w:rPr>
          <w:b/>
          <w:i/>
          <w:sz w:val="22"/>
          <w:szCs w:val="22"/>
          <w:lang w:val="uk-UA"/>
        </w:rPr>
        <w:t>Розміщення інформації</w:t>
      </w:r>
    </w:p>
    <w:p w:rsidR="00AE2FEB" w:rsidRPr="00FF5967" w:rsidRDefault="00AE2FEB" w:rsidP="006733DE">
      <w:pPr>
        <w:pStyle w:val="af4"/>
        <w:spacing w:before="0" w:beforeAutospacing="0" w:after="0" w:afterAutospacing="0"/>
        <w:ind w:firstLine="539"/>
        <w:rPr>
          <w:b/>
          <w:i/>
          <w:sz w:val="22"/>
          <w:szCs w:val="22"/>
          <w:lang w:val="uk-UA"/>
        </w:rPr>
      </w:pPr>
    </w:p>
    <w:p w:rsidR="00D05FA0" w:rsidRPr="00501A1B" w:rsidRDefault="00D05FA0" w:rsidP="001C6540">
      <w:pPr>
        <w:tabs>
          <w:tab w:val="left" w:pos="9360"/>
        </w:tabs>
        <w:ind w:right="-6" w:firstLine="567"/>
        <w:jc w:val="both"/>
        <w:rPr>
          <w:sz w:val="22"/>
          <w:szCs w:val="22"/>
          <w:lang w:val="uk-UA"/>
        </w:rPr>
      </w:pPr>
      <w:r w:rsidRPr="00291125">
        <w:rPr>
          <w:sz w:val="22"/>
          <w:szCs w:val="22"/>
          <w:lang w:val="uk-UA"/>
        </w:rPr>
        <w:t>Інформація клієнту (споживачу) відповідно до статті 12 Закону «Про фінансові послуги та державне регулювання ринків фінансових послуг» та її актуальність розміщена на власному веб-сайті – (</w:t>
      </w:r>
      <w:r w:rsidR="00D6304E" w:rsidRPr="00D6304E">
        <w:t>https</w:t>
      </w:r>
      <w:r w:rsidR="00D6304E" w:rsidRPr="00D6304E">
        <w:rPr>
          <w:lang w:val="uk-UA"/>
        </w:rPr>
        <w:t>://</w:t>
      </w:r>
      <w:r w:rsidR="00D6304E" w:rsidRPr="00D6304E">
        <w:t>creditniydvir</w:t>
      </w:r>
      <w:r w:rsidR="00D6304E" w:rsidRPr="00D6304E">
        <w:rPr>
          <w:lang w:val="uk-UA"/>
        </w:rPr>
        <w:t>.</w:t>
      </w:r>
      <w:r w:rsidR="00D6304E" w:rsidRPr="00D6304E">
        <w:t>wixsite</w:t>
      </w:r>
      <w:r w:rsidR="00D6304E" w:rsidRPr="00D6304E">
        <w:rPr>
          <w:lang w:val="uk-UA"/>
        </w:rPr>
        <w:t>.</w:t>
      </w:r>
      <w:r w:rsidR="00D6304E" w:rsidRPr="00D6304E">
        <w:t>com</w:t>
      </w:r>
      <w:r w:rsidR="00D6304E" w:rsidRPr="00D6304E">
        <w:rPr>
          <w:lang w:val="uk-UA"/>
        </w:rPr>
        <w:t>/</w:t>
      </w:r>
      <w:r w:rsidR="00D6304E" w:rsidRPr="00D6304E">
        <w:t>kreditdvor</w:t>
      </w:r>
      <w:r w:rsidRPr="00291125">
        <w:rPr>
          <w:sz w:val="22"/>
          <w:szCs w:val="22"/>
          <w:lang w:val="uk-UA"/>
        </w:rPr>
        <w:t>).</w:t>
      </w:r>
    </w:p>
    <w:p w:rsidR="00CC21E7" w:rsidRPr="00501A1B" w:rsidRDefault="00CC21E7" w:rsidP="00D05FA0">
      <w:pPr>
        <w:tabs>
          <w:tab w:val="left" w:pos="9360"/>
        </w:tabs>
        <w:ind w:right="-6" w:firstLine="720"/>
        <w:jc w:val="both"/>
        <w:rPr>
          <w:sz w:val="22"/>
          <w:szCs w:val="22"/>
          <w:lang w:val="uk-UA"/>
        </w:rPr>
      </w:pPr>
    </w:p>
    <w:p w:rsidR="00CC21E7" w:rsidRPr="00090C90" w:rsidRDefault="00CC21E7" w:rsidP="00090C90">
      <w:pPr>
        <w:tabs>
          <w:tab w:val="left" w:pos="9360"/>
        </w:tabs>
        <w:spacing w:after="240"/>
        <w:ind w:right="-6" w:firstLine="720"/>
        <w:jc w:val="both"/>
        <w:rPr>
          <w:b/>
          <w:i/>
          <w:sz w:val="22"/>
          <w:szCs w:val="22"/>
          <w:lang w:val="uk-UA"/>
        </w:rPr>
      </w:pPr>
      <w:r w:rsidRPr="00CC21E7">
        <w:rPr>
          <w:b/>
          <w:i/>
          <w:sz w:val="22"/>
          <w:szCs w:val="22"/>
        </w:rPr>
        <w:t>Інформація щодо ст</w:t>
      </w:r>
      <w:r w:rsidR="00090C90">
        <w:rPr>
          <w:b/>
          <w:i/>
          <w:sz w:val="22"/>
          <w:szCs w:val="22"/>
        </w:rPr>
        <w:t>руктури інвестиційного портфелю</w:t>
      </w:r>
    </w:p>
    <w:p w:rsidR="00CC21E7" w:rsidRDefault="00783E43" w:rsidP="00090C90">
      <w:pPr>
        <w:tabs>
          <w:tab w:val="left" w:pos="9360"/>
        </w:tabs>
        <w:spacing w:after="240"/>
        <w:ind w:right="-6" w:firstLine="567"/>
        <w:jc w:val="both"/>
        <w:rPr>
          <w:sz w:val="22"/>
          <w:szCs w:val="22"/>
          <w:lang w:val="uk-UA"/>
        </w:rPr>
      </w:pPr>
      <w:r>
        <w:rPr>
          <w:sz w:val="22"/>
          <w:szCs w:val="22"/>
          <w:lang w:val="uk-UA"/>
        </w:rPr>
        <w:t xml:space="preserve"> </w:t>
      </w:r>
      <w:r w:rsidR="00291125" w:rsidRPr="00291125">
        <w:rPr>
          <w:sz w:val="22"/>
          <w:szCs w:val="22"/>
          <w:lang w:val="uk-UA"/>
        </w:rPr>
        <w:t>Інвестиційний портфель відсутній</w:t>
      </w:r>
    </w:p>
    <w:p w:rsidR="00D05FA0" w:rsidRDefault="00D05FA0" w:rsidP="006733DE">
      <w:pPr>
        <w:tabs>
          <w:tab w:val="left" w:pos="9360"/>
        </w:tabs>
        <w:ind w:right="-6" w:firstLine="720"/>
        <w:rPr>
          <w:b/>
          <w:i/>
          <w:sz w:val="22"/>
          <w:szCs w:val="22"/>
          <w:lang w:val="uk-UA"/>
        </w:rPr>
      </w:pPr>
      <w:r w:rsidRPr="00291125">
        <w:rPr>
          <w:b/>
          <w:i/>
          <w:sz w:val="22"/>
          <w:szCs w:val="22"/>
          <w:lang w:val="uk-UA"/>
        </w:rPr>
        <w:t>Прийняття рішень у разі конфлікту інтересів</w:t>
      </w:r>
    </w:p>
    <w:p w:rsidR="00090C90" w:rsidRPr="00090C90" w:rsidRDefault="00090C90" w:rsidP="006733DE">
      <w:pPr>
        <w:tabs>
          <w:tab w:val="left" w:pos="9360"/>
        </w:tabs>
        <w:ind w:right="-6" w:firstLine="720"/>
        <w:rPr>
          <w:b/>
          <w:i/>
          <w:sz w:val="22"/>
          <w:szCs w:val="22"/>
          <w:lang w:val="uk-UA"/>
        </w:rPr>
      </w:pPr>
    </w:p>
    <w:p w:rsidR="00D05FA0" w:rsidRPr="00A6385B" w:rsidRDefault="00D05FA0" w:rsidP="00D05FA0">
      <w:pPr>
        <w:pStyle w:val="af4"/>
        <w:spacing w:before="0" w:beforeAutospacing="0" w:after="0" w:afterAutospacing="0"/>
        <w:ind w:firstLine="539"/>
        <w:jc w:val="both"/>
        <w:rPr>
          <w:sz w:val="22"/>
          <w:szCs w:val="22"/>
          <w:lang w:val="uk-UA"/>
        </w:rPr>
      </w:pPr>
      <w:r w:rsidRPr="00FF5967">
        <w:rPr>
          <w:sz w:val="22"/>
          <w:szCs w:val="22"/>
          <w:lang w:val="uk-UA"/>
        </w:rPr>
        <w:t xml:space="preserve">У разі конфлікту інтересів </w:t>
      </w:r>
      <w:r w:rsidR="00B4746D" w:rsidRPr="00B4746D">
        <w:rPr>
          <w:color w:val="000000"/>
          <w:sz w:val="22"/>
          <w:szCs w:val="22"/>
          <w:lang w:val="uk-UA"/>
        </w:rPr>
        <w:t xml:space="preserve">ПТ </w:t>
      </w:r>
      <w:r w:rsidR="005E23F8">
        <w:rPr>
          <w:color w:val="000000"/>
          <w:sz w:val="22"/>
          <w:szCs w:val="22"/>
          <w:lang w:val="uk-UA"/>
        </w:rPr>
        <w:t>«ЛОМБАРД «КРЕДИТНИЙ ДВІР»</w:t>
      </w:r>
      <w:r w:rsidR="00B4746D">
        <w:rPr>
          <w:color w:val="000000"/>
          <w:sz w:val="22"/>
          <w:szCs w:val="22"/>
          <w:lang w:val="uk-UA"/>
        </w:rPr>
        <w:t xml:space="preserve"> </w:t>
      </w:r>
      <w:r w:rsidRPr="00FF5967">
        <w:rPr>
          <w:sz w:val="22"/>
          <w:szCs w:val="22"/>
          <w:lang w:val="uk-UA"/>
        </w:rPr>
        <w:t>дотримується вимог статті 10 Закону «Про фінансові послуги та державне регулювання ринків фінансових послуг» щодо прийняття рішень.</w:t>
      </w:r>
    </w:p>
    <w:p w:rsidR="00D05FA0" w:rsidRPr="00A6385B" w:rsidRDefault="00D05FA0" w:rsidP="00D05FA0">
      <w:pPr>
        <w:pStyle w:val="af4"/>
        <w:spacing w:before="0" w:beforeAutospacing="0" w:after="0" w:afterAutospacing="0"/>
        <w:ind w:firstLine="539"/>
        <w:jc w:val="both"/>
        <w:rPr>
          <w:sz w:val="16"/>
          <w:szCs w:val="16"/>
          <w:lang w:val="uk-UA"/>
        </w:rPr>
      </w:pPr>
    </w:p>
    <w:p w:rsidR="0015301A" w:rsidRDefault="0015301A" w:rsidP="006733DE">
      <w:pPr>
        <w:pStyle w:val="af4"/>
        <w:spacing w:before="0" w:beforeAutospacing="0" w:after="0" w:afterAutospacing="0"/>
        <w:ind w:firstLine="539"/>
        <w:rPr>
          <w:b/>
          <w:i/>
          <w:sz w:val="22"/>
          <w:szCs w:val="22"/>
          <w:lang w:val="uk-UA"/>
        </w:rPr>
      </w:pPr>
    </w:p>
    <w:p w:rsidR="00D05FA0" w:rsidRDefault="00D05FA0" w:rsidP="006733DE">
      <w:pPr>
        <w:pStyle w:val="af4"/>
        <w:spacing w:before="0" w:beforeAutospacing="0" w:after="0" w:afterAutospacing="0"/>
        <w:ind w:firstLine="539"/>
        <w:rPr>
          <w:b/>
          <w:i/>
          <w:sz w:val="22"/>
          <w:szCs w:val="22"/>
          <w:lang w:val="uk-UA"/>
        </w:rPr>
      </w:pPr>
      <w:r w:rsidRPr="00FF5967">
        <w:rPr>
          <w:b/>
          <w:i/>
          <w:sz w:val="22"/>
          <w:szCs w:val="22"/>
          <w:lang w:val="uk-UA"/>
        </w:rPr>
        <w:t>Відповідність приміщень для доступності</w:t>
      </w:r>
    </w:p>
    <w:p w:rsidR="00090C90" w:rsidRPr="00FF5967" w:rsidRDefault="00090C90" w:rsidP="006733DE">
      <w:pPr>
        <w:pStyle w:val="af4"/>
        <w:spacing w:before="0" w:beforeAutospacing="0" w:after="0" w:afterAutospacing="0"/>
        <w:ind w:firstLine="539"/>
        <w:rPr>
          <w:b/>
          <w:i/>
          <w:sz w:val="22"/>
          <w:szCs w:val="22"/>
          <w:lang w:val="uk-UA"/>
        </w:rPr>
      </w:pPr>
    </w:p>
    <w:p w:rsidR="00D05FA0" w:rsidRPr="00FF5967" w:rsidRDefault="00D05FA0" w:rsidP="00D05FA0">
      <w:pPr>
        <w:pStyle w:val="af4"/>
        <w:spacing w:before="0" w:beforeAutospacing="0" w:after="0" w:afterAutospacing="0"/>
        <w:ind w:firstLine="539"/>
        <w:jc w:val="both"/>
        <w:rPr>
          <w:sz w:val="22"/>
          <w:szCs w:val="22"/>
          <w:lang w:val="uk-UA"/>
        </w:rPr>
      </w:pPr>
      <w:r w:rsidRPr="00FF5967">
        <w:rPr>
          <w:sz w:val="22"/>
          <w:szCs w:val="22"/>
          <w:lang w:val="uk-UA"/>
        </w:rPr>
        <w:t>В приміщеннях, у яких здійснюється обслуговування клієнтів (споживачів), є доступність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підтверджуються фахівцем з питань технічного обстеження будівель та споруд, яким має кваліфікаційний сертифікат.</w:t>
      </w:r>
      <w:r w:rsidR="00291125" w:rsidRPr="00291125">
        <w:rPr>
          <w:lang w:val="uk-UA"/>
        </w:rPr>
        <w:t xml:space="preserve"> </w:t>
      </w:r>
      <w:r w:rsidR="00D6304E" w:rsidRPr="00D6304E">
        <w:rPr>
          <w:sz w:val="22"/>
          <w:szCs w:val="22"/>
          <w:lang w:val="uk-UA"/>
        </w:rPr>
        <w:t>Для перевірки, нам було надано Експертний висновок про виконання робіт «Проведення технічного обстеження приміщень», виданий ФОП Пукас В.М., яка має кваліфікаційний сертифікат серія АЕ  № 004185 від 26.04.2016 року, яка проводила обстеження.</w:t>
      </w:r>
    </w:p>
    <w:p w:rsidR="00D05FA0" w:rsidRPr="00FF5967" w:rsidRDefault="00D05FA0" w:rsidP="00D05FA0">
      <w:pPr>
        <w:pStyle w:val="af4"/>
        <w:spacing w:before="0" w:beforeAutospacing="0" w:after="0" w:afterAutospacing="0"/>
        <w:ind w:firstLine="539"/>
        <w:jc w:val="both"/>
        <w:rPr>
          <w:sz w:val="22"/>
          <w:szCs w:val="22"/>
          <w:lang w:val="uk-UA"/>
        </w:rPr>
      </w:pPr>
      <w:r w:rsidRPr="00FF5967">
        <w:rPr>
          <w:sz w:val="22"/>
          <w:szCs w:val="22"/>
          <w:lang w:val="uk-UA"/>
        </w:rPr>
        <w:t>Інформація про умови доступності приміщення для осіб з інвалідністю та інших маломобільних груп населення розміщена у доступному для візуального сприйняття клієнтом (споживачем).</w:t>
      </w:r>
    </w:p>
    <w:p w:rsidR="00FF5967" w:rsidRDefault="00FF5967" w:rsidP="00D05FA0">
      <w:pPr>
        <w:pStyle w:val="af4"/>
        <w:spacing w:before="0" w:beforeAutospacing="0" w:after="0" w:afterAutospacing="0"/>
        <w:ind w:firstLine="539"/>
        <w:jc w:val="center"/>
        <w:rPr>
          <w:b/>
          <w:i/>
          <w:lang w:val="uk-UA"/>
        </w:rPr>
      </w:pPr>
    </w:p>
    <w:p w:rsidR="006733DE" w:rsidRDefault="006733DE" w:rsidP="006733DE">
      <w:pPr>
        <w:pStyle w:val="af4"/>
        <w:spacing w:before="0" w:beforeAutospacing="0" w:after="0" w:afterAutospacing="0"/>
        <w:ind w:firstLine="539"/>
        <w:rPr>
          <w:b/>
          <w:i/>
          <w:sz w:val="22"/>
          <w:szCs w:val="22"/>
          <w:lang w:val="uk-UA"/>
        </w:rPr>
      </w:pPr>
      <w:r w:rsidRPr="006733DE">
        <w:rPr>
          <w:b/>
          <w:i/>
          <w:sz w:val="22"/>
          <w:szCs w:val="22"/>
          <w:lang w:val="uk-UA"/>
        </w:rPr>
        <w:lastRenderedPageBreak/>
        <w:t>Наявність технічних умов для надання фінансових послуг</w:t>
      </w:r>
    </w:p>
    <w:p w:rsidR="00090C90" w:rsidRPr="006733DE" w:rsidRDefault="00090C90" w:rsidP="006733DE">
      <w:pPr>
        <w:pStyle w:val="af4"/>
        <w:spacing w:before="0" w:beforeAutospacing="0" w:after="0" w:afterAutospacing="0"/>
        <w:ind w:firstLine="539"/>
        <w:rPr>
          <w:b/>
          <w:i/>
          <w:sz w:val="22"/>
          <w:szCs w:val="22"/>
          <w:lang w:val="uk-UA"/>
        </w:rPr>
      </w:pPr>
    </w:p>
    <w:p w:rsidR="006733DE" w:rsidRPr="006733DE" w:rsidRDefault="006733DE" w:rsidP="006733DE">
      <w:pPr>
        <w:pStyle w:val="af4"/>
        <w:spacing w:before="0" w:beforeAutospacing="0" w:after="0" w:afterAutospacing="0"/>
        <w:ind w:firstLine="539"/>
        <w:jc w:val="both"/>
        <w:rPr>
          <w:sz w:val="22"/>
          <w:szCs w:val="22"/>
          <w:lang w:val="uk-UA"/>
        </w:rPr>
      </w:pPr>
      <w:r w:rsidRPr="006733DE">
        <w:rPr>
          <w:sz w:val="22"/>
          <w:szCs w:val="22"/>
          <w:lang w:val="uk-UA"/>
        </w:rPr>
        <w:t>Щодо наявності у фінансової компанії технічних умов (у тому числі приміщень), необхідних для надання фінансових послуг своїм клієнтам, та забезпечення належного та своєчасного обліку фінансово-господарських операцій відповідно до законодавства України (у тому числі відповідне програмне забезпечення, комп’ютерна техніка, комунікаційні засоби тощо), слід зазначити про те, що Товариством укладено догов</w:t>
      </w:r>
      <w:r w:rsidR="00764F2B">
        <w:rPr>
          <w:sz w:val="22"/>
          <w:szCs w:val="22"/>
          <w:lang w:val="uk-UA"/>
        </w:rPr>
        <w:t>о</w:t>
      </w:r>
      <w:r w:rsidRPr="006733DE">
        <w:rPr>
          <w:sz w:val="22"/>
          <w:szCs w:val="22"/>
          <w:lang w:val="uk-UA"/>
        </w:rPr>
        <w:t>р</w:t>
      </w:r>
      <w:r w:rsidR="00764F2B">
        <w:rPr>
          <w:sz w:val="22"/>
          <w:szCs w:val="22"/>
          <w:lang w:val="uk-UA"/>
        </w:rPr>
        <w:t>а</w:t>
      </w:r>
      <w:r w:rsidRPr="006733DE">
        <w:rPr>
          <w:sz w:val="22"/>
          <w:szCs w:val="22"/>
          <w:lang w:val="uk-UA"/>
        </w:rPr>
        <w:t xml:space="preserve"> оренди нежитлов</w:t>
      </w:r>
      <w:r w:rsidR="00764F2B">
        <w:rPr>
          <w:sz w:val="22"/>
          <w:szCs w:val="22"/>
          <w:lang w:val="uk-UA"/>
        </w:rPr>
        <w:t>их</w:t>
      </w:r>
      <w:r w:rsidRPr="006733DE">
        <w:rPr>
          <w:sz w:val="22"/>
          <w:szCs w:val="22"/>
          <w:lang w:val="uk-UA"/>
        </w:rPr>
        <w:t xml:space="preserve"> приміщен</w:t>
      </w:r>
      <w:r w:rsidR="00764F2B">
        <w:rPr>
          <w:sz w:val="22"/>
          <w:szCs w:val="22"/>
          <w:lang w:val="uk-UA"/>
        </w:rPr>
        <w:t>ь</w:t>
      </w:r>
      <w:r w:rsidRPr="006733DE">
        <w:rPr>
          <w:sz w:val="22"/>
          <w:szCs w:val="22"/>
          <w:lang w:val="uk-UA"/>
        </w:rPr>
        <w:t xml:space="preserve"> (приміщення є нежитловими приміщеннями з обмеженим доступом, обладнані засобами пожежної та охоронної сигналізації), а також наявне спеціальне технічне обладнання, техніка та комп’ютерної техніки разом з програмним забезпеченням, що не суперечить чинному законодавству України.</w:t>
      </w:r>
    </w:p>
    <w:p w:rsidR="006733DE" w:rsidRPr="006733DE" w:rsidRDefault="006733DE" w:rsidP="00D05FA0">
      <w:pPr>
        <w:pStyle w:val="af4"/>
        <w:spacing w:before="0" w:beforeAutospacing="0" w:after="0" w:afterAutospacing="0"/>
        <w:ind w:firstLine="539"/>
        <w:jc w:val="center"/>
        <w:rPr>
          <w:b/>
          <w:i/>
          <w:sz w:val="22"/>
          <w:szCs w:val="22"/>
          <w:lang w:val="uk-UA"/>
        </w:rPr>
      </w:pPr>
    </w:p>
    <w:p w:rsidR="006733DE" w:rsidRDefault="006733DE" w:rsidP="006733DE">
      <w:pPr>
        <w:pStyle w:val="af4"/>
        <w:spacing w:before="0" w:beforeAutospacing="0" w:after="0" w:afterAutospacing="0"/>
        <w:ind w:firstLine="539"/>
        <w:rPr>
          <w:b/>
          <w:i/>
          <w:sz w:val="22"/>
          <w:szCs w:val="22"/>
          <w:lang w:val="uk-UA"/>
        </w:rPr>
      </w:pPr>
      <w:r w:rsidRPr="006733DE">
        <w:rPr>
          <w:b/>
          <w:i/>
          <w:sz w:val="22"/>
          <w:szCs w:val="22"/>
          <w:lang w:val="uk-UA"/>
        </w:rPr>
        <w:t>Наявність окремого нежитлового приміщення призначеного для надання фінансових та супутніх послуг</w:t>
      </w:r>
    </w:p>
    <w:p w:rsidR="00090C90" w:rsidRPr="006733DE" w:rsidRDefault="00090C90" w:rsidP="006733DE">
      <w:pPr>
        <w:pStyle w:val="af4"/>
        <w:spacing w:before="0" w:beforeAutospacing="0" w:after="0" w:afterAutospacing="0"/>
        <w:ind w:firstLine="539"/>
        <w:rPr>
          <w:b/>
          <w:i/>
          <w:sz w:val="22"/>
          <w:szCs w:val="22"/>
          <w:lang w:val="uk-UA"/>
        </w:rPr>
      </w:pPr>
    </w:p>
    <w:p w:rsidR="006733DE" w:rsidRPr="008062A0" w:rsidRDefault="00B4746D" w:rsidP="006733DE">
      <w:pPr>
        <w:pStyle w:val="af4"/>
        <w:spacing w:before="0" w:beforeAutospacing="0" w:after="0" w:afterAutospacing="0"/>
        <w:ind w:firstLine="539"/>
        <w:jc w:val="both"/>
        <w:rPr>
          <w:color w:val="000000"/>
          <w:sz w:val="22"/>
          <w:szCs w:val="22"/>
          <w:lang w:val="uk-UA"/>
        </w:rPr>
      </w:pPr>
      <w:r w:rsidRPr="00764F2B">
        <w:rPr>
          <w:color w:val="000000"/>
          <w:sz w:val="22"/>
          <w:szCs w:val="22"/>
          <w:lang w:val="uk-UA"/>
        </w:rPr>
        <w:t xml:space="preserve">ПТ </w:t>
      </w:r>
      <w:r w:rsidR="005E23F8">
        <w:rPr>
          <w:color w:val="000000"/>
          <w:sz w:val="22"/>
          <w:szCs w:val="22"/>
          <w:lang w:val="uk-UA"/>
        </w:rPr>
        <w:t>«ЛОМБАРД «КРЕДИТНИЙ ДВІР»</w:t>
      </w:r>
      <w:r w:rsidR="00764F2B">
        <w:rPr>
          <w:color w:val="000000"/>
          <w:sz w:val="22"/>
          <w:szCs w:val="22"/>
          <w:lang w:val="uk-UA"/>
        </w:rPr>
        <w:t xml:space="preserve"> </w:t>
      </w:r>
      <w:r w:rsidR="006733DE" w:rsidRPr="00764F2B">
        <w:rPr>
          <w:color w:val="000000"/>
          <w:sz w:val="22"/>
          <w:szCs w:val="22"/>
          <w:lang w:val="uk-UA"/>
        </w:rPr>
        <w:t>має в наявності окрем</w:t>
      </w:r>
      <w:r w:rsidR="00764F2B">
        <w:rPr>
          <w:color w:val="000000"/>
          <w:sz w:val="22"/>
          <w:szCs w:val="22"/>
          <w:lang w:val="uk-UA"/>
        </w:rPr>
        <w:t>і</w:t>
      </w:r>
      <w:r w:rsidR="006733DE" w:rsidRPr="00764F2B">
        <w:rPr>
          <w:color w:val="000000"/>
          <w:sz w:val="22"/>
          <w:szCs w:val="22"/>
          <w:lang w:val="uk-UA"/>
        </w:rPr>
        <w:t xml:space="preserve"> нежитлов</w:t>
      </w:r>
      <w:r w:rsidR="00764F2B">
        <w:rPr>
          <w:color w:val="000000"/>
          <w:sz w:val="22"/>
          <w:szCs w:val="22"/>
          <w:lang w:val="uk-UA"/>
        </w:rPr>
        <w:t>і</w:t>
      </w:r>
      <w:r w:rsidR="006733DE" w:rsidRPr="00764F2B">
        <w:rPr>
          <w:color w:val="000000"/>
          <w:sz w:val="22"/>
          <w:szCs w:val="22"/>
          <w:lang w:val="uk-UA"/>
        </w:rPr>
        <w:t xml:space="preserve"> приміщен</w:t>
      </w:r>
      <w:r w:rsidR="00436B8F">
        <w:rPr>
          <w:color w:val="000000"/>
          <w:sz w:val="22"/>
          <w:szCs w:val="22"/>
          <w:lang w:val="uk-UA"/>
        </w:rPr>
        <w:t>ня</w:t>
      </w:r>
      <w:r w:rsidR="006733DE" w:rsidRPr="00764F2B">
        <w:rPr>
          <w:color w:val="000000"/>
          <w:sz w:val="22"/>
          <w:szCs w:val="22"/>
          <w:lang w:val="uk-UA"/>
        </w:rPr>
        <w:t xml:space="preserve"> (на правах </w:t>
      </w:r>
      <w:r w:rsidR="0015301A" w:rsidRPr="00764F2B">
        <w:rPr>
          <w:color w:val="000000"/>
          <w:sz w:val="22"/>
          <w:szCs w:val="22"/>
          <w:lang w:val="uk-UA"/>
        </w:rPr>
        <w:t>оренди</w:t>
      </w:r>
      <w:r w:rsidR="006733DE" w:rsidRPr="00764F2B">
        <w:rPr>
          <w:color w:val="000000"/>
          <w:sz w:val="22"/>
          <w:szCs w:val="22"/>
          <w:lang w:val="uk-UA"/>
        </w:rPr>
        <w:t>), призначен</w:t>
      </w:r>
      <w:r w:rsidR="00436B8F">
        <w:rPr>
          <w:color w:val="000000"/>
          <w:sz w:val="22"/>
          <w:szCs w:val="22"/>
          <w:lang w:val="uk-UA"/>
        </w:rPr>
        <w:t>і</w:t>
      </w:r>
      <w:r w:rsidR="006733DE" w:rsidRPr="00764F2B">
        <w:rPr>
          <w:color w:val="000000"/>
          <w:sz w:val="22"/>
          <w:szCs w:val="22"/>
          <w:lang w:val="uk-UA"/>
        </w:rPr>
        <w:t xml:space="preserve"> для надання фінансових та супутніх послуг (з урахуванням вимог щодо заборони розташування приміщення Товариства в малих архітектурних формах, тимчасових або некапітальних спорудах), і спеціальних місць зберігання заставленого майна.</w:t>
      </w:r>
    </w:p>
    <w:p w:rsidR="006733DE" w:rsidRPr="008062A0" w:rsidRDefault="006733DE" w:rsidP="003651A6">
      <w:pPr>
        <w:pStyle w:val="af4"/>
        <w:spacing w:before="0" w:beforeAutospacing="0" w:after="0" w:afterAutospacing="0"/>
        <w:ind w:firstLine="539"/>
        <w:rPr>
          <w:b/>
          <w:sz w:val="22"/>
          <w:szCs w:val="22"/>
          <w:lang w:val="uk-UA"/>
        </w:rPr>
      </w:pPr>
    </w:p>
    <w:p w:rsidR="00D05FA0" w:rsidRPr="00930B26" w:rsidRDefault="002F5866" w:rsidP="002F5866">
      <w:pPr>
        <w:pStyle w:val="af4"/>
        <w:spacing w:before="0" w:beforeAutospacing="0" w:after="0" w:afterAutospacing="0"/>
        <w:ind w:firstLine="539"/>
        <w:jc w:val="both"/>
        <w:rPr>
          <w:b/>
          <w:i/>
          <w:sz w:val="22"/>
          <w:szCs w:val="22"/>
          <w:lang w:val="uk-UA"/>
        </w:rPr>
      </w:pPr>
      <w:r w:rsidRPr="00930B26">
        <w:rPr>
          <w:b/>
          <w:i/>
          <w:sz w:val="22"/>
          <w:szCs w:val="22"/>
          <w:lang w:val="uk-UA"/>
        </w:rPr>
        <w:t>Дотримання Товариством вимог щодо готівкових розрахунків та зберігання грошових</w:t>
      </w:r>
      <w:r w:rsidR="0015301A">
        <w:rPr>
          <w:b/>
          <w:i/>
          <w:sz w:val="22"/>
          <w:szCs w:val="22"/>
          <w:lang w:val="uk-UA"/>
        </w:rPr>
        <w:t xml:space="preserve"> коштів</w:t>
      </w:r>
      <w:r w:rsidRPr="00930B26">
        <w:rPr>
          <w:b/>
          <w:i/>
          <w:sz w:val="22"/>
          <w:szCs w:val="22"/>
          <w:lang w:val="uk-UA"/>
        </w:rPr>
        <w:t xml:space="preserve"> і документів</w:t>
      </w:r>
    </w:p>
    <w:p w:rsidR="00090C90" w:rsidRPr="00930B26" w:rsidRDefault="00090C90" w:rsidP="006733DE">
      <w:pPr>
        <w:pStyle w:val="af4"/>
        <w:spacing w:before="0" w:beforeAutospacing="0" w:after="0" w:afterAutospacing="0"/>
        <w:ind w:firstLine="539"/>
        <w:rPr>
          <w:b/>
          <w:i/>
          <w:sz w:val="22"/>
          <w:szCs w:val="22"/>
          <w:lang w:val="uk-UA"/>
        </w:rPr>
      </w:pPr>
    </w:p>
    <w:p w:rsidR="00D05FA0" w:rsidRPr="00930B26" w:rsidRDefault="00D05FA0" w:rsidP="00D05FA0">
      <w:pPr>
        <w:pStyle w:val="af4"/>
        <w:spacing w:before="0" w:beforeAutospacing="0" w:after="0" w:afterAutospacing="0"/>
        <w:ind w:firstLine="539"/>
        <w:jc w:val="both"/>
        <w:rPr>
          <w:sz w:val="22"/>
          <w:szCs w:val="22"/>
          <w:lang w:val="uk-UA"/>
        </w:rPr>
      </w:pPr>
      <w:r w:rsidRPr="00930B26">
        <w:rPr>
          <w:sz w:val="22"/>
          <w:szCs w:val="22"/>
          <w:lang w:val="uk-UA"/>
        </w:rPr>
        <w:t xml:space="preserve">Зберігання грошових коштів і документів передбачено сейфом для зберігання грошових коштів та охоронною сигналізацією, Товариство дотримується законодавства щодо готівкових розрахунків, установлених Постановою НБУ №637 та Постановою НБУ №210. </w:t>
      </w:r>
    </w:p>
    <w:p w:rsidR="00D05FA0" w:rsidRPr="00DF10B9" w:rsidRDefault="00D05FA0" w:rsidP="008062A0">
      <w:pPr>
        <w:tabs>
          <w:tab w:val="left" w:pos="9360"/>
        </w:tabs>
        <w:ind w:right="-6"/>
        <w:jc w:val="both"/>
        <w:rPr>
          <w:bCs/>
          <w:iCs/>
          <w:sz w:val="22"/>
          <w:szCs w:val="22"/>
          <w:lang w:val="uk-UA"/>
        </w:rPr>
      </w:pPr>
    </w:p>
    <w:p w:rsidR="00D05FA0" w:rsidRDefault="00D05FA0" w:rsidP="00D870CB">
      <w:pPr>
        <w:pStyle w:val="af4"/>
        <w:spacing w:before="0" w:beforeAutospacing="0" w:after="0" w:afterAutospacing="0"/>
        <w:ind w:firstLine="539"/>
        <w:jc w:val="both"/>
        <w:rPr>
          <w:b/>
          <w:i/>
          <w:sz w:val="22"/>
          <w:szCs w:val="22"/>
          <w:lang w:val="uk-UA"/>
        </w:rPr>
      </w:pPr>
      <w:r w:rsidRPr="008062A0">
        <w:rPr>
          <w:b/>
          <w:i/>
          <w:sz w:val="22"/>
          <w:szCs w:val="22"/>
          <w:lang w:val="uk-UA"/>
        </w:rPr>
        <w:t>Інформація про облікові та реєструючи системи</w:t>
      </w:r>
    </w:p>
    <w:p w:rsidR="00847789" w:rsidRPr="008062A0" w:rsidRDefault="00847789" w:rsidP="00D870CB">
      <w:pPr>
        <w:pStyle w:val="af4"/>
        <w:spacing w:before="0" w:beforeAutospacing="0" w:after="0" w:afterAutospacing="0"/>
        <w:ind w:firstLine="539"/>
        <w:jc w:val="both"/>
        <w:rPr>
          <w:b/>
          <w:i/>
          <w:sz w:val="22"/>
          <w:szCs w:val="22"/>
          <w:lang w:val="uk-UA"/>
        </w:rPr>
      </w:pPr>
    </w:p>
    <w:p w:rsidR="00D05FA0" w:rsidRPr="008062A0" w:rsidRDefault="00D05FA0" w:rsidP="00D05FA0">
      <w:pPr>
        <w:pStyle w:val="af4"/>
        <w:spacing w:before="0" w:beforeAutospacing="0" w:after="0" w:afterAutospacing="0"/>
        <w:ind w:firstLine="539"/>
        <w:jc w:val="both"/>
        <w:rPr>
          <w:sz w:val="22"/>
          <w:szCs w:val="22"/>
          <w:lang w:val="uk-UA"/>
        </w:rPr>
      </w:pPr>
      <w:r w:rsidRPr="008062A0">
        <w:rPr>
          <w:sz w:val="22"/>
          <w:szCs w:val="22"/>
          <w:lang w:val="uk-UA"/>
        </w:rPr>
        <w:t xml:space="preserve">Облікова та реєструючи система Товариства ведеться в електронному вигляді шляхом використання відповідного програмного забезпечення, що забезпечує облік споживачів послуг </w:t>
      </w:r>
      <w:r w:rsidR="00436B8F">
        <w:rPr>
          <w:sz w:val="22"/>
          <w:szCs w:val="22"/>
          <w:lang w:val="uk-UA"/>
        </w:rPr>
        <w:t>ломбарду</w:t>
      </w:r>
      <w:r w:rsidRPr="008062A0">
        <w:rPr>
          <w:sz w:val="22"/>
          <w:szCs w:val="22"/>
          <w:lang w:val="uk-UA"/>
        </w:rPr>
        <w:t xml:space="preserve"> та здійснює реєстрацію їх операцій. Обліково-реєструюча система в повній мірі відповідає вимогам </w:t>
      </w:r>
      <w:r w:rsidR="00C12839">
        <w:rPr>
          <w:sz w:val="22"/>
          <w:szCs w:val="22"/>
          <w:lang w:val="uk-UA"/>
        </w:rPr>
        <w:t>Національного банку України</w:t>
      </w:r>
      <w:r w:rsidRPr="008062A0">
        <w:rPr>
          <w:sz w:val="22"/>
          <w:szCs w:val="22"/>
          <w:lang w:val="uk-UA"/>
        </w:rPr>
        <w:t>, та іншими нормативно правовим актам України.</w:t>
      </w:r>
    </w:p>
    <w:p w:rsidR="00D05FA0" w:rsidRPr="006733DE" w:rsidRDefault="00D05FA0" w:rsidP="00D05FA0">
      <w:pPr>
        <w:pStyle w:val="af4"/>
        <w:spacing w:before="0" w:beforeAutospacing="0" w:after="0" w:afterAutospacing="0"/>
        <w:ind w:firstLine="539"/>
        <w:jc w:val="both"/>
        <w:rPr>
          <w:sz w:val="22"/>
          <w:szCs w:val="22"/>
          <w:lang w:val="uk-UA"/>
        </w:rPr>
      </w:pPr>
      <w:r w:rsidRPr="008062A0">
        <w:rPr>
          <w:sz w:val="22"/>
          <w:szCs w:val="22"/>
          <w:lang w:val="uk-UA"/>
        </w:rPr>
        <w:t xml:space="preserve">Товариством враховано вимоги стосовно відповідності керівника і головного бухгалтера </w:t>
      </w:r>
      <w:hyperlink r:id="rId9" w:tgtFrame="_blank" w:history="1">
        <w:r w:rsidRPr="008062A0">
          <w:rPr>
            <w:sz w:val="22"/>
            <w:szCs w:val="22"/>
            <w:lang w:val="uk-UA"/>
          </w:rPr>
          <w:t>Професійним вимогам до керівників та головних бухгалтерів фінансових установ</w:t>
        </w:r>
      </w:hyperlink>
      <w:r w:rsidRPr="006733DE">
        <w:rPr>
          <w:sz w:val="22"/>
          <w:szCs w:val="22"/>
          <w:lang w:val="uk-UA"/>
        </w:rPr>
        <w:t>, затверджене розпорядженням Державної комісії з регулювання ринків фінансових послуг України від 13.07.2004 №1590, зареєстрованим у Міністерстві юстиції України 02.08.2004 за N 955/9554 (за виключенням чергових підвищень кваліфікації).</w:t>
      </w:r>
    </w:p>
    <w:p w:rsidR="00D05FA0" w:rsidRPr="006733DE" w:rsidRDefault="00D05FA0" w:rsidP="00D05FA0">
      <w:pPr>
        <w:pStyle w:val="af4"/>
        <w:spacing w:before="0" w:beforeAutospacing="0" w:after="0" w:afterAutospacing="0"/>
        <w:ind w:firstLine="539"/>
        <w:jc w:val="both"/>
        <w:rPr>
          <w:sz w:val="22"/>
          <w:szCs w:val="22"/>
          <w:lang w:val="uk-UA"/>
        </w:rPr>
      </w:pPr>
      <w:r w:rsidRPr="006733DE">
        <w:rPr>
          <w:sz w:val="22"/>
          <w:szCs w:val="22"/>
          <w:lang w:val="uk-UA"/>
        </w:rPr>
        <w:t xml:space="preserve">Бухгалтерський облік діяльності Товариства ведеться в програмі «1С:Підприємство </w:t>
      </w:r>
      <w:r w:rsidR="006733DE">
        <w:rPr>
          <w:sz w:val="22"/>
          <w:szCs w:val="22"/>
          <w:lang w:val="uk-UA"/>
        </w:rPr>
        <w:t>8.3</w:t>
      </w:r>
      <w:r w:rsidRPr="006733DE">
        <w:rPr>
          <w:sz w:val="22"/>
          <w:szCs w:val="22"/>
          <w:lang w:val="uk-UA"/>
        </w:rPr>
        <w:t>», яка удосконалена до специфіки сфери діяльності Товариства.</w:t>
      </w:r>
    </w:p>
    <w:p w:rsidR="00D05FA0" w:rsidRPr="009A116C" w:rsidRDefault="00D05FA0" w:rsidP="00847789">
      <w:pPr>
        <w:pStyle w:val="af4"/>
        <w:spacing w:before="0" w:beforeAutospacing="0" w:after="0" w:afterAutospacing="0"/>
        <w:jc w:val="both"/>
        <w:rPr>
          <w:sz w:val="16"/>
          <w:szCs w:val="16"/>
          <w:lang w:val="uk-UA"/>
        </w:rPr>
      </w:pPr>
    </w:p>
    <w:p w:rsidR="00D05FA0" w:rsidRDefault="00D05FA0" w:rsidP="006733DE">
      <w:pPr>
        <w:pStyle w:val="Default"/>
        <w:ind w:left="57" w:firstLine="482"/>
        <w:rPr>
          <w:rFonts w:ascii="Times New Roman" w:hAnsi="Times New Roman" w:cs="Times New Roman"/>
          <w:b/>
          <w:i/>
          <w:color w:val="auto"/>
          <w:sz w:val="22"/>
          <w:szCs w:val="22"/>
          <w:lang w:val="uk-UA" w:eastAsia="en-US"/>
        </w:rPr>
      </w:pPr>
      <w:r w:rsidRPr="006733DE">
        <w:rPr>
          <w:rFonts w:ascii="Times New Roman" w:hAnsi="Times New Roman" w:cs="Times New Roman"/>
          <w:b/>
          <w:i/>
          <w:color w:val="auto"/>
          <w:sz w:val="22"/>
          <w:szCs w:val="22"/>
          <w:lang w:val="uk-UA" w:eastAsia="en-US"/>
        </w:rPr>
        <w:t>Оцінка справедливої вартості активів та зобов’язань Товариства</w:t>
      </w:r>
    </w:p>
    <w:p w:rsidR="00847789" w:rsidRPr="006733DE" w:rsidRDefault="00847789" w:rsidP="006733DE">
      <w:pPr>
        <w:pStyle w:val="Default"/>
        <w:ind w:left="57" w:firstLine="482"/>
        <w:rPr>
          <w:rFonts w:ascii="Times New Roman" w:hAnsi="Times New Roman" w:cs="Times New Roman"/>
          <w:b/>
          <w:i/>
          <w:color w:val="auto"/>
          <w:sz w:val="22"/>
          <w:szCs w:val="22"/>
          <w:lang w:val="uk-UA" w:eastAsia="en-US"/>
        </w:rPr>
      </w:pPr>
    </w:p>
    <w:p w:rsidR="00D05FA0" w:rsidRPr="006733DE" w:rsidRDefault="00D05FA0" w:rsidP="00D05FA0">
      <w:pPr>
        <w:pStyle w:val="Default"/>
        <w:ind w:left="57" w:firstLine="482"/>
        <w:jc w:val="both"/>
        <w:rPr>
          <w:rFonts w:ascii="Times New Roman" w:hAnsi="Times New Roman" w:cs="Times New Roman"/>
          <w:bCs/>
          <w:color w:val="auto"/>
          <w:sz w:val="22"/>
          <w:szCs w:val="22"/>
          <w:lang w:eastAsia="ru-RU"/>
        </w:rPr>
      </w:pPr>
      <w:r w:rsidRPr="006733DE">
        <w:rPr>
          <w:rFonts w:ascii="Times New Roman" w:hAnsi="Times New Roman" w:cs="Times New Roman"/>
          <w:bCs/>
          <w:color w:val="auto"/>
          <w:sz w:val="22"/>
          <w:szCs w:val="22"/>
          <w:lang w:eastAsia="ru-RU"/>
        </w:rPr>
        <w:t xml:space="preserve">Оцінка вартості активів Товариства здійснена у відповідності з вимогами МСФЗ за справедливою вартістю. </w:t>
      </w:r>
    </w:p>
    <w:p w:rsidR="00D05FA0" w:rsidRPr="006733DE" w:rsidRDefault="00D05FA0" w:rsidP="00D05FA0">
      <w:pPr>
        <w:ind w:firstLine="540"/>
        <w:jc w:val="both"/>
        <w:rPr>
          <w:bCs/>
          <w:sz w:val="22"/>
          <w:szCs w:val="22"/>
        </w:rPr>
      </w:pPr>
      <w:r w:rsidRPr="006733DE">
        <w:rPr>
          <w:bCs/>
          <w:sz w:val="22"/>
          <w:szCs w:val="22"/>
        </w:rPr>
        <w:t>Підготовка фінансової звітності згідно з МСФЗ вимагає від керівництва формування суджень, оцінок та припущень, які впливають на застосування облікових політик, а також на суми активів, зобов’язань, доходів та витрат, відображених у фінансовій звітності. 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w:t>
      </w:r>
    </w:p>
    <w:p w:rsidR="00D05FA0" w:rsidRPr="006733DE" w:rsidRDefault="00D05FA0" w:rsidP="00D05FA0">
      <w:pPr>
        <w:ind w:firstLine="540"/>
        <w:jc w:val="both"/>
        <w:rPr>
          <w:bCs/>
          <w:sz w:val="22"/>
          <w:szCs w:val="22"/>
        </w:rPr>
      </w:pPr>
      <w:r w:rsidRPr="006733DE">
        <w:rPr>
          <w:bCs/>
          <w:color w:val="000000"/>
          <w:sz w:val="22"/>
          <w:szCs w:val="22"/>
          <w:shd w:val="clear" w:color="auto" w:fill="FFFFFF"/>
        </w:rPr>
        <w:t>Товариство застосовує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вхідних даних та мінімізуючи використання закритих вхідних даних.</w:t>
      </w:r>
    </w:p>
    <w:p w:rsidR="00D05FA0" w:rsidRPr="006733DE" w:rsidRDefault="00D05FA0" w:rsidP="00D05FA0">
      <w:pPr>
        <w:ind w:firstLine="540"/>
        <w:jc w:val="both"/>
        <w:rPr>
          <w:bCs/>
          <w:sz w:val="22"/>
          <w:szCs w:val="22"/>
        </w:rPr>
      </w:pPr>
      <w:r w:rsidRPr="006733DE">
        <w:rPr>
          <w:bCs/>
          <w:sz w:val="22"/>
          <w:szCs w:val="22"/>
        </w:rPr>
        <w:t>Оцінки в основному включають:</w:t>
      </w:r>
    </w:p>
    <w:p w:rsidR="00D05FA0" w:rsidRPr="006733DE" w:rsidRDefault="00D05FA0" w:rsidP="00D05FA0">
      <w:pPr>
        <w:ind w:firstLine="540"/>
        <w:jc w:val="both"/>
        <w:rPr>
          <w:bCs/>
          <w:sz w:val="22"/>
          <w:szCs w:val="22"/>
        </w:rPr>
      </w:pPr>
      <w:r w:rsidRPr="006733DE">
        <w:rPr>
          <w:bCs/>
          <w:sz w:val="22"/>
          <w:szCs w:val="22"/>
        </w:rPr>
        <w:t>- Знецінення основних засобів відповідно до МСФЗ 36 «Знецінення активів» - Товариство переглядає балансову вартість необоротних матеріальних активів (в основному основних засобів) для визначення ознак знецінення</w:t>
      </w:r>
    </w:p>
    <w:p w:rsidR="00D05FA0" w:rsidRPr="006733DE" w:rsidRDefault="00D05FA0" w:rsidP="00D05FA0">
      <w:pPr>
        <w:ind w:firstLine="540"/>
        <w:jc w:val="both"/>
        <w:rPr>
          <w:bCs/>
          <w:sz w:val="22"/>
          <w:szCs w:val="22"/>
        </w:rPr>
      </w:pPr>
      <w:r w:rsidRPr="006733DE">
        <w:rPr>
          <w:bCs/>
          <w:sz w:val="22"/>
          <w:szCs w:val="22"/>
        </w:rPr>
        <w:t xml:space="preserve">- Термін корисного використання основних засобів – Товариство визначає строки корисного використання не рідше ніж 1 раз на рік, на кінець кожного фінансового року та якщо очікуються відхилення </w:t>
      </w:r>
      <w:r w:rsidRPr="006733DE">
        <w:rPr>
          <w:bCs/>
          <w:sz w:val="22"/>
          <w:szCs w:val="22"/>
        </w:rPr>
        <w:lastRenderedPageBreak/>
        <w:t>від попередніх оцінок, зміни враховуються як зміни в облікових оцінках згідно з МСБО 8 «Облікові політики, зміни в облікових оцінках та помилки»</w:t>
      </w:r>
    </w:p>
    <w:p w:rsidR="00D05FA0" w:rsidRPr="006733DE" w:rsidRDefault="00D05FA0" w:rsidP="00D05FA0">
      <w:pPr>
        <w:ind w:firstLine="540"/>
        <w:jc w:val="both"/>
        <w:rPr>
          <w:bCs/>
          <w:sz w:val="22"/>
          <w:szCs w:val="22"/>
        </w:rPr>
      </w:pPr>
      <w:r w:rsidRPr="006733DE">
        <w:rPr>
          <w:bCs/>
          <w:sz w:val="22"/>
          <w:szCs w:val="22"/>
        </w:rPr>
        <w:t>- Резерв під сумні</w:t>
      </w:r>
      <w:r w:rsidR="0048081B">
        <w:rPr>
          <w:bCs/>
          <w:sz w:val="22"/>
          <w:szCs w:val="22"/>
        </w:rPr>
        <w:t>вну заборгованість – Товариство</w:t>
      </w:r>
      <w:r w:rsidRPr="006733DE">
        <w:rPr>
          <w:bCs/>
          <w:sz w:val="22"/>
          <w:szCs w:val="22"/>
        </w:rPr>
        <w:t xml:space="preserve"> визначає створює чи не створює резерв під сумнівні борги для покриття можливих збитків</w:t>
      </w:r>
    </w:p>
    <w:p w:rsidR="00D05FA0" w:rsidRPr="006733DE" w:rsidRDefault="00D05FA0" w:rsidP="00352C8B">
      <w:pPr>
        <w:shd w:val="clear" w:color="auto" w:fill="FFFFFF"/>
        <w:autoSpaceDE w:val="0"/>
        <w:autoSpaceDN w:val="0"/>
        <w:adjustRightInd w:val="0"/>
        <w:ind w:firstLine="397"/>
        <w:jc w:val="both"/>
        <w:rPr>
          <w:bCs/>
          <w:sz w:val="22"/>
          <w:szCs w:val="22"/>
        </w:rPr>
      </w:pPr>
      <w:r w:rsidRPr="006733DE">
        <w:rPr>
          <w:sz w:val="22"/>
          <w:szCs w:val="22"/>
        </w:rPr>
        <w:t>Товариство здійснює виключно безперервні оцінки справедливої вартості активів та зобов’язань, тобто так</w:t>
      </w:r>
      <w:r w:rsidR="0086431E">
        <w:rPr>
          <w:sz w:val="22"/>
          <w:szCs w:val="22"/>
        </w:rPr>
        <w:t xml:space="preserve">і оцінки, які вимагаються МСФЗ </w:t>
      </w:r>
      <w:r w:rsidRPr="006733DE">
        <w:rPr>
          <w:sz w:val="22"/>
          <w:szCs w:val="22"/>
        </w:rPr>
        <w:t>9 та МСФЗ 13 у звіті про фінансовий стан на кінець кожного звітного періоду.</w:t>
      </w:r>
      <w:r w:rsidR="00352C8B" w:rsidRPr="006733DE">
        <w:rPr>
          <w:bCs/>
          <w:sz w:val="22"/>
          <w:szCs w:val="22"/>
        </w:rPr>
        <w:t xml:space="preserve"> </w:t>
      </w:r>
      <w:r w:rsidRPr="006733DE">
        <w:rPr>
          <w:bCs/>
          <w:sz w:val="22"/>
          <w:szCs w:val="22"/>
        </w:rPr>
        <w:t>Під час підготовки цієї фінансової звітності керівництвом було зроблено наступні судження, оцінки та припущення:</w:t>
      </w:r>
    </w:p>
    <w:p w:rsidR="00D05FA0" w:rsidRPr="006733DE" w:rsidRDefault="00D05FA0" w:rsidP="00D05FA0">
      <w:pPr>
        <w:ind w:firstLine="540"/>
        <w:jc w:val="both"/>
        <w:rPr>
          <w:bCs/>
          <w:sz w:val="22"/>
          <w:szCs w:val="22"/>
        </w:rPr>
      </w:pPr>
      <w:r w:rsidRPr="006733DE">
        <w:rPr>
          <w:bCs/>
          <w:sz w:val="22"/>
          <w:szCs w:val="22"/>
        </w:rPr>
        <w:t>1) Товариство продовжуватиме свою діяльність на підставі принципу безперервності.</w:t>
      </w:r>
    </w:p>
    <w:p w:rsidR="00D05FA0" w:rsidRPr="006733DE" w:rsidRDefault="00D05FA0" w:rsidP="00D05FA0">
      <w:pPr>
        <w:ind w:firstLine="540"/>
        <w:jc w:val="both"/>
        <w:rPr>
          <w:bCs/>
          <w:sz w:val="22"/>
          <w:szCs w:val="22"/>
        </w:rPr>
      </w:pPr>
      <w:r w:rsidRPr="006733DE">
        <w:rPr>
          <w:bCs/>
          <w:sz w:val="22"/>
          <w:szCs w:val="22"/>
        </w:rPr>
        <w:t xml:space="preserve">2) Жодний компонент бізнесу та/або група активів чи окремі активи не передбачені </w:t>
      </w:r>
      <w:proofErr w:type="gramStart"/>
      <w:r w:rsidRPr="006733DE">
        <w:rPr>
          <w:bCs/>
          <w:sz w:val="22"/>
          <w:szCs w:val="22"/>
        </w:rPr>
        <w:t>на продаж</w:t>
      </w:r>
      <w:proofErr w:type="gramEnd"/>
      <w:r w:rsidRPr="006733DE">
        <w:rPr>
          <w:bCs/>
          <w:sz w:val="22"/>
          <w:szCs w:val="22"/>
        </w:rPr>
        <w:t xml:space="preserve"> та не класифіковані як групи вибуття. Вся діяльність розглядається як діяльність, що продовжується, інформація з припиненої діяльності не наводиться.</w:t>
      </w:r>
    </w:p>
    <w:p w:rsidR="00D05FA0" w:rsidRPr="006733DE" w:rsidRDefault="00D05FA0" w:rsidP="00D05FA0">
      <w:pPr>
        <w:ind w:firstLine="540"/>
        <w:jc w:val="both"/>
        <w:rPr>
          <w:bCs/>
          <w:sz w:val="22"/>
          <w:szCs w:val="22"/>
        </w:rPr>
      </w:pPr>
      <w:r w:rsidRPr="006733DE">
        <w:rPr>
          <w:bCs/>
          <w:sz w:val="22"/>
          <w:szCs w:val="22"/>
        </w:rPr>
        <w:t xml:space="preserve">3) Строки корисного використання довгострокових </w:t>
      </w:r>
      <w:r w:rsidR="00BE7252" w:rsidRPr="006733DE">
        <w:rPr>
          <w:bCs/>
          <w:sz w:val="22"/>
          <w:szCs w:val="22"/>
          <w:lang w:val="uk-UA"/>
        </w:rPr>
        <w:t>фін</w:t>
      </w:r>
      <w:r w:rsidRPr="006733DE">
        <w:rPr>
          <w:bCs/>
          <w:sz w:val="22"/>
          <w:szCs w:val="22"/>
        </w:rPr>
        <w:t>ансових активів є предметом судження, що ґрунтується на досвіді використання подібних активів; цілком зношені активи продовжують використовуватися та не можуть бути списаними з балансу, так як Товариство їх фактично використовує, підтримує робочий стан.</w:t>
      </w:r>
    </w:p>
    <w:p w:rsidR="00D05FA0" w:rsidRPr="006733DE" w:rsidRDefault="00D05FA0" w:rsidP="00D05FA0">
      <w:pPr>
        <w:ind w:firstLine="540"/>
        <w:jc w:val="both"/>
        <w:rPr>
          <w:bCs/>
          <w:sz w:val="22"/>
          <w:szCs w:val="22"/>
        </w:rPr>
      </w:pPr>
      <w:r w:rsidRPr="006733DE">
        <w:rPr>
          <w:bCs/>
          <w:sz w:val="22"/>
          <w:szCs w:val="22"/>
        </w:rPr>
        <w:t>4) Резерви щорічних відпусток містять оціночні значення відповідно до методології, визначеної обліковою політикою.</w:t>
      </w:r>
    </w:p>
    <w:p w:rsidR="00D05FA0" w:rsidRPr="006733DE" w:rsidRDefault="00D05FA0" w:rsidP="00D05FA0">
      <w:pPr>
        <w:ind w:firstLine="540"/>
        <w:jc w:val="both"/>
        <w:rPr>
          <w:bCs/>
          <w:sz w:val="22"/>
          <w:szCs w:val="22"/>
        </w:rPr>
      </w:pPr>
      <w:r w:rsidRPr="006733DE">
        <w:rPr>
          <w:bCs/>
          <w:sz w:val="22"/>
          <w:szCs w:val="22"/>
        </w:rPr>
        <w:t>5) Оцінка приблизної справедливої вартості по фінансових активах та зобов’язаннях, що обліковуються не за справедливою вартістю, але розкриття справедливої вартості яких вимагається, містить припущення щодо їхньої справедливої вартості.</w:t>
      </w:r>
    </w:p>
    <w:p w:rsidR="00D05FA0" w:rsidRPr="006733DE" w:rsidRDefault="00D05FA0" w:rsidP="00D05FA0">
      <w:pPr>
        <w:ind w:firstLine="540"/>
        <w:jc w:val="both"/>
        <w:rPr>
          <w:bCs/>
          <w:sz w:val="22"/>
          <w:szCs w:val="22"/>
        </w:rPr>
      </w:pPr>
      <w:r w:rsidRPr="006733DE">
        <w:rPr>
          <w:bCs/>
          <w:sz w:val="22"/>
          <w:szCs w:val="22"/>
        </w:rPr>
        <w:t>6) Облік фінансових активів в частині зменшення корисності містить ряд припущень та оцінок (наявність чи відсутність ознак знецінення, майбутні грошові потоки тощо).</w:t>
      </w:r>
    </w:p>
    <w:p w:rsidR="00D05FA0" w:rsidRPr="006733DE" w:rsidRDefault="00D05FA0" w:rsidP="00D05FA0">
      <w:pPr>
        <w:ind w:firstLine="540"/>
        <w:jc w:val="both"/>
        <w:rPr>
          <w:bCs/>
          <w:sz w:val="22"/>
          <w:szCs w:val="22"/>
        </w:rPr>
      </w:pPr>
      <w:r w:rsidRPr="006733DE">
        <w:rPr>
          <w:bCs/>
          <w:sz w:val="22"/>
          <w:szCs w:val="22"/>
        </w:rPr>
        <w:t>7) Відстрочений податковий актив визнається в тій мірі, в якій існує ймовірність наявності оподатковуваного прибутку, проти якого можуть бути використані тимчасові різниці і податкові збитки. Час утилізації/погашення відстрочених податкових активів та зобов’язань теж є припущенням, на підставі якого застосовуються відповідні майбутні ставки податку.</w:t>
      </w:r>
    </w:p>
    <w:p w:rsidR="00D05FA0" w:rsidRPr="006733DE" w:rsidRDefault="00D05FA0" w:rsidP="00D05FA0">
      <w:pPr>
        <w:ind w:firstLine="540"/>
        <w:jc w:val="both"/>
        <w:rPr>
          <w:bCs/>
          <w:sz w:val="22"/>
          <w:szCs w:val="22"/>
        </w:rPr>
      </w:pPr>
      <w:r w:rsidRPr="006733DE">
        <w:rPr>
          <w:bCs/>
          <w:sz w:val="22"/>
          <w:szCs w:val="22"/>
        </w:rPr>
        <w:t>8) Товариством оцінено, що для тих активів/зобов’язань, що відображені в балансі як довгострокові (крім відстрочених податків), на відміну від поточних, відшкодування/погашення відбудеться більш ніж через дванадцять місяців (або операційного циклу) з дати балансу.</w:t>
      </w:r>
    </w:p>
    <w:p w:rsidR="00D05FA0" w:rsidRPr="006733DE" w:rsidRDefault="00D05FA0" w:rsidP="00D05FA0">
      <w:pPr>
        <w:ind w:firstLine="540"/>
        <w:jc w:val="both"/>
        <w:rPr>
          <w:bCs/>
          <w:sz w:val="22"/>
          <w:szCs w:val="22"/>
        </w:rPr>
      </w:pPr>
      <w:r w:rsidRPr="006733DE">
        <w:rPr>
          <w:bCs/>
          <w:sz w:val="22"/>
          <w:szCs w:val="22"/>
        </w:rPr>
        <w:t>9) Товариством оцінено, що всі договори оренди, по яких воно виступає стороною, не містять ознак фінансової оренди та повинні класифікуватися як операційна оренда.</w:t>
      </w:r>
    </w:p>
    <w:p w:rsidR="00D05FA0" w:rsidRPr="006733DE" w:rsidRDefault="00D05FA0" w:rsidP="00D05FA0">
      <w:pPr>
        <w:ind w:firstLine="540"/>
        <w:jc w:val="both"/>
        <w:rPr>
          <w:bCs/>
          <w:sz w:val="22"/>
          <w:szCs w:val="22"/>
        </w:rPr>
      </w:pPr>
      <w:r w:rsidRPr="006733DE">
        <w:rPr>
          <w:bCs/>
          <w:sz w:val="22"/>
          <w:szCs w:val="22"/>
        </w:rPr>
        <w:t>10) Аналіз чутливості та інші аналізи щодо управління ризиками містять припущення стосовно варіювання чинників та їхнього впливу на активи, зобов’язання, сукупних дохід та капітал.</w:t>
      </w:r>
    </w:p>
    <w:p w:rsidR="00D05FA0" w:rsidRPr="006733DE" w:rsidRDefault="00D05FA0" w:rsidP="00D05FA0">
      <w:pPr>
        <w:ind w:firstLine="539"/>
        <w:jc w:val="both"/>
        <w:textAlignment w:val="baseline"/>
        <w:rPr>
          <w:sz w:val="22"/>
          <w:szCs w:val="22"/>
          <w:lang w:eastAsia="uk-UA"/>
        </w:rPr>
      </w:pPr>
      <w:r w:rsidRPr="006733DE">
        <w:rPr>
          <w:sz w:val="22"/>
          <w:szCs w:val="22"/>
          <w:lang w:eastAsia="uk-UA"/>
        </w:rPr>
        <w:t>Аудитор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 (а) вони з високим ступенем ймовірності зазнають змін з плином часу, оскільки оцінки базуються на припущеннях керівництва щодо відсоткових ставок, волатильності,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(б) вплив зміни в оцінках на активи, відображені в звіті про фінансовий стан, а також на доходи (витрати) може бути значним.</w:t>
      </w:r>
    </w:p>
    <w:p w:rsidR="00D05FA0" w:rsidRPr="006733DE" w:rsidRDefault="00D05FA0" w:rsidP="00D05FA0">
      <w:pPr>
        <w:ind w:firstLine="539"/>
        <w:jc w:val="both"/>
        <w:textAlignment w:val="baseline"/>
        <w:rPr>
          <w:sz w:val="22"/>
          <w:szCs w:val="22"/>
          <w:lang w:eastAsia="uk-UA"/>
        </w:rPr>
      </w:pPr>
      <w:r w:rsidRPr="006733DE">
        <w:rPr>
          <w:sz w:val="22"/>
          <w:szCs w:val="22"/>
          <w:lang w:eastAsia="uk-UA"/>
        </w:rPr>
        <w:t>Використання різних маркетингових припущень та/або методів оцінки також може мати значний вплив на передбачувану справедливу вартість.</w:t>
      </w:r>
    </w:p>
    <w:p w:rsidR="00D05FA0" w:rsidRPr="006733DE" w:rsidRDefault="00D05FA0" w:rsidP="00D05FA0">
      <w:pPr>
        <w:ind w:firstLine="539"/>
        <w:jc w:val="both"/>
        <w:textAlignment w:val="baseline"/>
        <w:rPr>
          <w:sz w:val="22"/>
          <w:szCs w:val="22"/>
          <w:lang w:eastAsia="uk-UA"/>
        </w:rPr>
      </w:pPr>
      <w:r w:rsidRPr="006733DE">
        <w:rPr>
          <w:sz w:val="22"/>
          <w:szCs w:val="22"/>
          <w:lang w:eastAsia="uk-UA"/>
        </w:rPr>
        <w:t>Аудитор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rsidR="001C6540" w:rsidRPr="00961B76" w:rsidRDefault="00D05FA0" w:rsidP="00961B76">
      <w:pPr>
        <w:ind w:firstLine="540"/>
        <w:jc w:val="both"/>
      </w:pPr>
      <w:r w:rsidRPr="009A116C">
        <w:t xml:space="preserve">На думку аудитора, в </w:t>
      </w:r>
      <w:r w:rsidR="0007292B" w:rsidRPr="0007292B">
        <w:rPr>
          <w:color w:val="000000"/>
          <w:sz w:val="22"/>
          <w:szCs w:val="22"/>
          <w:lang w:val="uk-UA"/>
        </w:rPr>
        <w:t xml:space="preserve">ПТ «ЛОМБАРД </w:t>
      </w:r>
      <w:r w:rsidR="00D6304E" w:rsidRPr="00D6304E">
        <w:rPr>
          <w:color w:val="000000"/>
          <w:sz w:val="22"/>
          <w:szCs w:val="22"/>
          <w:lang w:val="uk-UA"/>
        </w:rPr>
        <w:t>«КРЕДИТНИЙ ДВІР»</w:t>
      </w:r>
      <w:r w:rsidR="000A14FD">
        <w:rPr>
          <w:rStyle w:val="longtext"/>
          <w:lang w:val="uk-UA"/>
        </w:rPr>
        <w:t xml:space="preserve">, </w:t>
      </w:r>
      <w:r w:rsidR="000A14FD" w:rsidRPr="009A116C">
        <w:rPr>
          <w:rStyle w:val="longtext"/>
        </w:rPr>
        <w:t>загалом</w:t>
      </w:r>
      <w:r w:rsidRPr="009A116C">
        <w:t xml:space="preserve"> дотримуються вимог </w:t>
      </w:r>
      <w:r w:rsidR="008062A0">
        <w:rPr>
          <w:rStyle w:val="rvts23"/>
          <w:color w:val="000000"/>
          <w:shd w:val="clear" w:color="auto" w:fill="FFFFFF"/>
        </w:rPr>
        <w:t>законодавчих</w:t>
      </w:r>
      <w:r w:rsidR="001C6540">
        <w:rPr>
          <w:lang w:val="uk-UA"/>
        </w:rPr>
        <w:t xml:space="preserve"> </w:t>
      </w:r>
      <w:r w:rsidR="001C6540" w:rsidRPr="009A116C">
        <w:rPr>
          <w:rStyle w:val="rvts23"/>
          <w:color w:val="000000"/>
          <w:shd w:val="clear" w:color="auto" w:fill="FFFFFF"/>
        </w:rPr>
        <w:t>та нормативних актів</w:t>
      </w:r>
      <w:r w:rsidR="001C6540" w:rsidRPr="009A116C">
        <w:t>.</w:t>
      </w:r>
    </w:p>
    <w:p w:rsidR="001C6540" w:rsidRDefault="001C6540" w:rsidP="001C6540">
      <w:pPr>
        <w:pStyle w:val="25"/>
        <w:ind w:firstLine="0"/>
        <w:rPr>
          <w:b/>
          <w:color w:val="000000" w:themeColor="text1"/>
          <w:sz w:val="22"/>
          <w:szCs w:val="22"/>
          <w:lang w:val="uk-UA"/>
        </w:rPr>
      </w:pPr>
    </w:p>
    <w:p w:rsidR="003601D5" w:rsidRDefault="003601D5" w:rsidP="003601D5">
      <w:pPr>
        <w:pStyle w:val="25"/>
        <w:ind w:firstLine="709"/>
        <w:jc w:val="center"/>
        <w:rPr>
          <w:b/>
          <w:color w:val="000000" w:themeColor="text1"/>
          <w:sz w:val="22"/>
          <w:szCs w:val="22"/>
          <w:lang w:val="uk-UA"/>
        </w:rPr>
      </w:pPr>
      <w:r>
        <w:rPr>
          <w:b/>
          <w:color w:val="000000" w:themeColor="text1"/>
          <w:sz w:val="22"/>
          <w:szCs w:val="22"/>
          <w:lang w:val="uk-UA"/>
        </w:rPr>
        <w:t xml:space="preserve">РОЗДІЛ </w:t>
      </w:r>
      <w:r>
        <w:rPr>
          <w:b/>
          <w:color w:val="000000" w:themeColor="text1"/>
          <w:sz w:val="22"/>
          <w:szCs w:val="22"/>
          <w:lang w:val="en-US"/>
        </w:rPr>
        <w:t>V</w:t>
      </w:r>
      <w:r>
        <w:rPr>
          <w:b/>
          <w:color w:val="000000" w:themeColor="text1"/>
          <w:sz w:val="22"/>
          <w:szCs w:val="22"/>
          <w:lang w:val="uk-UA"/>
        </w:rPr>
        <w:t xml:space="preserve"> «</w:t>
      </w:r>
      <w:r w:rsidRPr="008512A1">
        <w:rPr>
          <w:b/>
          <w:color w:val="000000" w:themeColor="text1"/>
          <w:sz w:val="22"/>
          <w:szCs w:val="22"/>
          <w:lang w:val="uk-UA"/>
        </w:rPr>
        <w:t>ІНШІ ЕЛЕМЕНТИ</w:t>
      </w:r>
      <w:r>
        <w:rPr>
          <w:b/>
          <w:color w:val="000000" w:themeColor="text1"/>
          <w:sz w:val="22"/>
          <w:szCs w:val="22"/>
          <w:lang w:val="uk-UA"/>
        </w:rPr>
        <w:t>»</w:t>
      </w:r>
    </w:p>
    <w:p w:rsidR="007B3FA8" w:rsidRDefault="007B3FA8" w:rsidP="007B3FA8">
      <w:pPr>
        <w:suppressAutoHyphens/>
        <w:ind w:firstLine="709"/>
        <w:jc w:val="center"/>
        <w:rPr>
          <w:b/>
          <w:color w:val="000000"/>
          <w:lang w:val="uk-UA"/>
        </w:rPr>
      </w:pPr>
      <w:r w:rsidRPr="005A7414">
        <w:rPr>
          <w:b/>
          <w:color w:val="000000"/>
          <w:lang w:val="uk-UA"/>
        </w:rPr>
        <w:t>Основні відомості про аудиторську компанію:</w:t>
      </w:r>
    </w:p>
    <w:p w:rsidR="007B3FA8" w:rsidRDefault="007B3FA8" w:rsidP="007B3FA8">
      <w:pPr>
        <w:suppressAutoHyphens/>
        <w:ind w:firstLine="709"/>
        <w:jc w:val="center"/>
        <w:rPr>
          <w:b/>
          <w:color w:val="000000"/>
          <w:lang w:val="uk-UA"/>
        </w:rPr>
      </w:pPr>
    </w:p>
    <w:tbl>
      <w:tblPr>
        <w:tblW w:w="10348" w:type="dxa"/>
        <w:tblInd w:w="108" w:type="dxa"/>
        <w:tblCellMar>
          <w:left w:w="10" w:type="dxa"/>
          <w:right w:w="10" w:type="dxa"/>
        </w:tblCellMar>
        <w:tblLook w:val="0000" w:firstRow="0" w:lastRow="0" w:firstColumn="0" w:lastColumn="0" w:noHBand="0" w:noVBand="0"/>
      </w:tblPr>
      <w:tblGrid>
        <w:gridCol w:w="5158"/>
        <w:gridCol w:w="5190"/>
      </w:tblGrid>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lang w:val="uk-UA"/>
              </w:rPr>
            </w:pPr>
            <w:r w:rsidRPr="00330D25">
              <w:rPr>
                <w:color w:val="000000"/>
                <w:lang w:val="uk-UA"/>
              </w:rPr>
              <w:t>Повна назва підприємства</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color w:val="000000"/>
                <w:shd w:val="clear" w:color="auto" w:fill="FFFFFF"/>
                <w:lang w:val="uk-UA"/>
              </w:rPr>
            </w:pPr>
            <w:r w:rsidRPr="00330D25">
              <w:rPr>
                <w:color w:val="000000"/>
                <w:shd w:val="clear" w:color="auto" w:fill="FFFFFF"/>
                <w:lang w:val="uk-UA"/>
              </w:rPr>
              <w:t>ПРИВАТНЕ ПІДПРИЄМСТВО АУДИТОРСЬКА КОМПАНІЯ "ДІ ДЖІ КЕЙ ЮКРЕЙН"</w:t>
            </w:r>
          </w:p>
        </w:tc>
      </w:tr>
      <w:tr w:rsidR="007B3FA8" w:rsidRPr="001571F3"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color w:val="000000"/>
                <w:shd w:val="clear" w:color="auto" w:fill="FFFFFF"/>
                <w:lang w:val="uk-UA"/>
              </w:rPr>
            </w:pPr>
            <w:r w:rsidRPr="00330D25">
              <w:rPr>
                <w:color w:val="000000"/>
                <w:shd w:val="clear" w:color="auto" w:fill="FFFFFF"/>
                <w:lang w:val="uk-UA"/>
              </w:rPr>
              <w:t xml:space="preserve">Скорочена назва підприємства </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color w:val="000000"/>
                <w:shd w:val="clear" w:color="auto" w:fill="FFFFFF"/>
                <w:lang w:val="uk-UA"/>
              </w:rPr>
            </w:pPr>
            <w:r w:rsidRPr="00330D25">
              <w:rPr>
                <w:color w:val="000000"/>
                <w:shd w:val="clear" w:color="auto" w:fill="FFFFFF"/>
                <w:lang w:val="uk-UA"/>
              </w:rPr>
              <w:t>ПП АК "ДІ ДЖІ КЕЙ ЮКРЕЙН"</w:t>
            </w:r>
          </w:p>
        </w:tc>
      </w:tr>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lang w:val="uk-UA"/>
              </w:rPr>
            </w:pPr>
            <w:r w:rsidRPr="00330D25">
              <w:rPr>
                <w:color w:val="000000"/>
                <w:lang w:val="uk-UA"/>
              </w:rPr>
              <w:t>Ознака особи</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lang w:val="uk-UA"/>
              </w:rPr>
            </w:pPr>
            <w:r w:rsidRPr="00330D25">
              <w:rPr>
                <w:color w:val="000000"/>
                <w:lang w:val="uk-UA"/>
              </w:rPr>
              <w:t>Юридична</w:t>
            </w:r>
          </w:p>
        </w:tc>
      </w:tr>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color w:val="000000"/>
                <w:lang w:val="uk-UA"/>
              </w:rPr>
            </w:pPr>
            <w:r w:rsidRPr="00330D25">
              <w:rPr>
                <w:color w:val="000000"/>
                <w:lang w:val="uk-UA"/>
              </w:rPr>
              <w:t>Код за ЄДРПОУ</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color w:val="000000"/>
                <w:lang w:val="uk-UA"/>
              </w:rPr>
            </w:pPr>
            <w:r w:rsidRPr="00330D25">
              <w:rPr>
                <w:color w:val="000000"/>
                <w:lang w:val="uk-UA"/>
              </w:rPr>
              <w:t>21326993</w:t>
            </w:r>
          </w:p>
        </w:tc>
      </w:tr>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color w:val="000000"/>
                <w:shd w:val="clear" w:color="auto" w:fill="FFFFFF"/>
                <w:lang w:val="uk-UA"/>
              </w:rPr>
            </w:pPr>
            <w:r w:rsidRPr="00330D25">
              <w:rPr>
                <w:color w:val="000000"/>
                <w:shd w:val="clear" w:color="auto" w:fill="FFFFFF"/>
                <w:lang w:val="uk-UA"/>
              </w:rPr>
              <w:lastRenderedPageBreak/>
              <w:t>Юридична адреса</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color w:val="000000"/>
                <w:shd w:val="clear" w:color="auto" w:fill="FFFFFF"/>
                <w:lang w:val="uk-UA"/>
              </w:rPr>
            </w:pPr>
            <w:r w:rsidRPr="00330D25">
              <w:rPr>
                <w:color w:val="000000"/>
                <w:shd w:val="clear" w:color="auto" w:fill="FFFFFF"/>
                <w:lang w:val="uk-UA"/>
              </w:rPr>
              <w:t>Україна, 04070, місто Київ, вул. Братська, будинок 5, квартира 11</w:t>
            </w:r>
          </w:p>
        </w:tc>
      </w:tr>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color w:val="000000"/>
                <w:shd w:val="clear" w:color="auto" w:fill="FFFFFF"/>
                <w:lang w:val="uk-UA"/>
              </w:rPr>
            </w:pPr>
            <w:r w:rsidRPr="00330D25">
              <w:rPr>
                <w:color w:val="000000"/>
                <w:shd w:val="clear" w:color="auto" w:fill="FFFFFF"/>
                <w:lang w:val="uk-UA"/>
              </w:rPr>
              <w:t>Адреса фактичного місцезнаходження</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color w:val="000000"/>
                <w:shd w:val="clear" w:color="auto" w:fill="FFFFFF"/>
                <w:lang w:val="uk-UA"/>
              </w:rPr>
            </w:pPr>
            <w:r w:rsidRPr="00330D25">
              <w:rPr>
                <w:color w:val="000000"/>
                <w:shd w:val="clear" w:color="auto" w:fill="FFFFFF"/>
                <w:lang w:val="uk-UA"/>
              </w:rPr>
              <w:t>Україна, 04070, місто Київ, вул. Братська, будинок 5, квартира 11</w:t>
            </w:r>
          </w:p>
        </w:tc>
      </w:tr>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lang w:val="uk-UA"/>
              </w:rPr>
            </w:pPr>
            <w:r w:rsidRPr="00330D25">
              <w:rPr>
                <w:color w:val="000000"/>
                <w:lang w:val="uk-UA"/>
              </w:rPr>
              <w:t>Свідоцтво  про включення до Реєстру аудиторських фірм та аудиторів</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lang w:val="uk-UA"/>
              </w:rPr>
            </w:pPr>
            <w:r w:rsidRPr="00330D25">
              <w:rPr>
                <w:color w:val="000000"/>
                <w:lang w:val="uk-UA"/>
              </w:rPr>
              <w:t>№ 0238 від 26.01.2001 року № 98</w:t>
            </w:r>
          </w:p>
        </w:tc>
      </w:tr>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lang w:val="uk-UA"/>
              </w:rPr>
            </w:pPr>
            <w:r w:rsidRPr="00330D25">
              <w:rPr>
                <w:color w:val="000000"/>
                <w:lang w:val="uk-UA"/>
              </w:rPr>
              <w:t>Свідоцтво  про включення до Реєстру аудиторських фірм та аудиторів</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rPr>
                <w:highlight w:val="yellow"/>
                <w:lang w:val="uk-UA"/>
              </w:rPr>
            </w:pPr>
            <w:r w:rsidRPr="00330D25">
              <w:rPr>
                <w:color w:val="000000"/>
                <w:lang w:val="uk-UA"/>
              </w:rPr>
              <w:t>Свідоцтво  про відповідність системи контролю якості № 0244 Рішення АПУ №249/5 від 26.04.2012 видане Аудиторською Палатою України</w:t>
            </w:r>
          </w:p>
        </w:tc>
      </w:tr>
      <w:tr w:rsidR="007B3FA8" w:rsidRPr="001571F3"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lang w:val="uk-UA"/>
              </w:rPr>
            </w:pPr>
            <w:r w:rsidRPr="00330D25">
              <w:rPr>
                <w:color w:val="000000"/>
                <w:lang w:val="uk-UA"/>
              </w:rPr>
              <w:t>Відповідність реєстру аудиторів, що мають право здійснювати аудит проф. учасників фондового ринку</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jc w:val="both"/>
              <w:rPr>
                <w:lang w:val="uk-UA"/>
              </w:rPr>
            </w:pPr>
            <w:r w:rsidRPr="00330D25">
              <w:rPr>
                <w:color w:val="000000"/>
                <w:lang w:val="uk-UA"/>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7B3FA8" w:rsidRPr="00330D25" w:rsidTr="0063079D">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A8" w:rsidRPr="00330D25" w:rsidRDefault="007B3FA8" w:rsidP="0063079D">
            <w:pPr>
              <w:rPr>
                <w:lang w:val="uk-UA"/>
              </w:rPr>
            </w:pPr>
            <w:r w:rsidRPr="00330D25">
              <w:rPr>
                <w:color w:val="000000"/>
                <w:lang w:val="uk-UA"/>
              </w:rPr>
              <w:t>Місцезнаходження</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tcPr>
          <w:p w:rsidR="007B3FA8" w:rsidRPr="00330D25" w:rsidRDefault="007B3FA8" w:rsidP="0063079D">
            <w:pPr>
              <w:jc w:val="both"/>
              <w:rPr>
                <w:lang w:val="uk-UA"/>
              </w:rPr>
            </w:pPr>
            <w:r w:rsidRPr="00330D25">
              <w:rPr>
                <w:color w:val="000000"/>
                <w:shd w:val="clear" w:color="auto" w:fill="FFFFFF"/>
                <w:lang w:val="uk-UA"/>
              </w:rPr>
              <w:t>Україна, 04070, місто Київ, вул. Братська, будинок 5, квартира 11</w:t>
            </w:r>
          </w:p>
        </w:tc>
      </w:tr>
    </w:tbl>
    <w:p w:rsidR="003601D5" w:rsidRPr="007B3FA8" w:rsidRDefault="003601D5" w:rsidP="001C6540">
      <w:pPr>
        <w:pStyle w:val="25"/>
        <w:ind w:firstLine="0"/>
        <w:jc w:val="left"/>
        <w:rPr>
          <w:b/>
          <w:color w:val="000000" w:themeColor="text1"/>
          <w:sz w:val="22"/>
          <w:szCs w:val="22"/>
        </w:rPr>
      </w:pPr>
    </w:p>
    <w:p w:rsidR="00543B3B" w:rsidRDefault="00543B3B" w:rsidP="003601D5">
      <w:pPr>
        <w:tabs>
          <w:tab w:val="left" w:pos="-142"/>
        </w:tabs>
        <w:jc w:val="center"/>
        <w:rPr>
          <w:b/>
          <w:color w:val="000000"/>
          <w:lang w:val="uk-UA"/>
        </w:rPr>
      </w:pPr>
    </w:p>
    <w:p w:rsidR="00543B3B" w:rsidRDefault="00543B3B" w:rsidP="003601D5">
      <w:pPr>
        <w:tabs>
          <w:tab w:val="left" w:pos="-142"/>
        </w:tabs>
        <w:jc w:val="center"/>
        <w:rPr>
          <w:b/>
          <w:color w:val="000000"/>
          <w:lang w:val="uk-UA"/>
        </w:rPr>
      </w:pPr>
    </w:p>
    <w:p w:rsidR="003601D5" w:rsidRPr="00684DDE" w:rsidRDefault="003601D5" w:rsidP="003601D5">
      <w:pPr>
        <w:tabs>
          <w:tab w:val="left" w:pos="-142"/>
        </w:tabs>
        <w:jc w:val="center"/>
        <w:rPr>
          <w:b/>
          <w:color w:val="000000"/>
          <w:lang w:val="uk-UA"/>
        </w:rPr>
      </w:pPr>
      <w:r w:rsidRPr="00684DDE">
        <w:rPr>
          <w:b/>
          <w:color w:val="000000"/>
          <w:lang w:val="uk-UA"/>
        </w:rPr>
        <w:t>Основні відомості про умови договору на проведення аудиту:</w:t>
      </w:r>
    </w:p>
    <w:p w:rsidR="003601D5" w:rsidRPr="00684DDE" w:rsidRDefault="003601D5" w:rsidP="003601D5">
      <w:pPr>
        <w:tabs>
          <w:tab w:val="left" w:pos="-142"/>
        </w:tabs>
        <w:jc w:val="center"/>
        <w:rPr>
          <w:b/>
          <w:color w:val="000000"/>
          <w:lang w:val="uk-UA"/>
        </w:rPr>
      </w:pPr>
    </w:p>
    <w:tbl>
      <w:tblPr>
        <w:tblW w:w="10456" w:type="dxa"/>
        <w:tblLayout w:type="fixed"/>
        <w:tblLook w:val="0000" w:firstRow="0" w:lastRow="0" w:firstColumn="0" w:lastColumn="0" w:noHBand="0" w:noVBand="0"/>
      </w:tblPr>
      <w:tblGrid>
        <w:gridCol w:w="5632"/>
        <w:gridCol w:w="4824"/>
      </w:tblGrid>
      <w:tr w:rsidR="003601D5" w:rsidRPr="00684DDE" w:rsidTr="00CC6F80">
        <w:trPr>
          <w:trHeight w:val="375"/>
        </w:trPr>
        <w:tc>
          <w:tcPr>
            <w:tcW w:w="5632" w:type="dxa"/>
            <w:tcBorders>
              <w:top w:val="single" w:sz="4" w:space="0" w:color="000000"/>
              <w:left w:val="single" w:sz="4" w:space="0" w:color="000000"/>
              <w:bottom w:val="single" w:sz="4" w:space="0" w:color="000000"/>
            </w:tcBorders>
            <w:vAlign w:val="center"/>
          </w:tcPr>
          <w:p w:rsidR="003601D5" w:rsidRPr="00436B8F" w:rsidRDefault="003601D5" w:rsidP="00670787">
            <w:pPr>
              <w:rPr>
                <w:color w:val="000000"/>
                <w:lang w:val="uk-UA"/>
              </w:rPr>
            </w:pPr>
            <w:r w:rsidRPr="00436B8F">
              <w:rPr>
                <w:color w:val="000000"/>
                <w:lang w:val="uk-UA"/>
              </w:rPr>
              <w:t>Договір на проведення аудиту</w:t>
            </w:r>
          </w:p>
        </w:tc>
        <w:tc>
          <w:tcPr>
            <w:tcW w:w="4824" w:type="dxa"/>
            <w:tcBorders>
              <w:top w:val="single" w:sz="4" w:space="0" w:color="000000"/>
              <w:left w:val="single" w:sz="4" w:space="0" w:color="000000"/>
              <w:bottom w:val="single" w:sz="4" w:space="0" w:color="000000"/>
              <w:right w:val="single" w:sz="4" w:space="0" w:color="000000"/>
            </w:tcBorders>
            <w:vAlign w:val="center"/>
          </w:tcPr>
          <w:p w:rsidR="003601D5" w:rsidRPr="00436B8F" w:rsidRDefault="00684DDE" w:rsidP="00D6304E">
            <w:pPr>
              <w:pStyle w:val="13"/>
              <w:snapToGrid w:val="0"/>
              <w:spacing w:before="0" w:after="0"/>
              <w:rPr>
                <w:rFonts w:ascii="Times New Roman" w:hAnsi="Times New Roman" w:cs="Times New Roman"/>
                <w:color w:val="000000"/>
                <w:sz w:val="22"/>
                <w:szCs w:val="22"/>
                <w:lang w:eastAsia="ru-RU"/>
              </w:rPr>
            </w:pPr>
            <w:r w:rsidRPr="00436B8F">
              <w:rPr>
                <w:rFonts w:ascii="Times New Roman" w:hAnsi="Times New Roman" w:cs="Times New Roman"/>
                <w:color w:val="000000"/>
                <w:sz w:val="22"/>
                <w:szCs w:val="22"/>
                <w:lang w:eastAsia="ru-RU"/>
              </w:rPr>
              <w:t xml:space="preserve">№ </w:t>
            </w:r>
            <w:r w:rsidR="00D6304E">
              <w:rPr>
                <w:rFonts w:ascii="Times New Roman" w:hAnsi="Times New Roman" w:cs="Times New Roman"/>
                <w:color w:val="000000"/>
                <w:sz w:val="22"/>
                <w:szCs w:val="22"/>
                <w:lang w:eastAsia="ru-RU"/>
              </w:rPr>
              <w:t>20</w:t>
            </w:r>
            <w:r w:rsidRPr="00436B8F">
              <w:rPr>
                <w:rFonts w:ascii="Times New Roman" w:hAnsi="Times New Roman" w:cs="Times New Roman"/>
                <w:color w:val="000000"/>
                <w:sz w:val="22"/>
                <w:szCs w:val="22"/>
                <w:lang w:eastAsia="ru-RU"/>
              </w:rPr>
              <w:t>/0</w:t>
            </w:r>
            <w:r w:rsidR="00436B8F" w:rsidRPr="00436B8F">
              <w:rPr>
                <w:rFonts w:ascii="Times New Roman" w:hAnsi="Times New Roman" w:cs="Times New Roman"/>
                <w:color w:val="000000"/>
                <w:sz w:val="22"/>
                <w:szCs w:val="22"/>
                <w:lang w:eastAsia="ru-RU"/>
              </w:rPr>
              <w:t>4</w:t>
            </w:r>
            <w:r w:rsidRPr="00436B8F">
              <w:rPr>
                <w:rFonts w:ascii="Times New Roman" w:hAnsi="Times New Roman" w:cs="Times New Roman"/>
                <w:color w:val="000000"/>
                <w:sz w:val="22"/>
                <w:szCs w:val="22"/>
                <w:lang w:eastAsia="ru-RU"/>
              </w:rPr>
              <w:t>-</w:t>
            </w:r>
            <w:r w:rsidR="00D6304E">
              <w:rPr>
                <w:rFonts w:ascii="Times New Roman" w:hAnsi="Times New Roman" w:cs="Times New Roman"/>
                <w:color w:val="000000"/>
                <w:sz w:val="22"/>
                <w:szCs w:val="22"/>
                <w:lang w:eastAsia="ru-RU"/>
              </w:rPr>
              <w:t>К6</w:t>
            </w:r>
            <w:r w:rsidRPr="00436B8F">
              <w:rPr>
                <w:rFonts w:ascii="Times New Roman" w:hAnsi="Times New Roman" w:cs="Times New Roman"/>
                <w:color w:val="000000"/>
                <w:sz w:val="22"/>
                <w:szCs w:val="22"/>
                <w:lang w:eastAsia="ru-RU"/>
              </w:rPr>
              <w:t xml:space="preserve"> від </w:t>
            </w:r>
            <w:r w:rsidR="00D6304E">
              <w:rPr>
                <w:rFonts w:ascii="Times New Roman" w:hAnsi="Times New Roman" w:cs="Times New Roman"/>
                <w:color w:val="000000"/>
                <w:sz w:val="22"/>
                <w:szCs w:val="22"/>
                <w:lang w:eastAsia="ru-RU"/>
              </w:rPr>
              <w:t>20</w:t>
            </w:r>
            <w:r w:rsidRPr="00436B8F">
              <w:rPr>
                <w:rFonts w:ascii="Times New Roman" w:hAnsi="Times New Roman" w:cs="Times New Roman"/>
                <w:color w:val="000000"/>
                <w:sz w:val="22"/>
                <w:szCs w:val="22"/>
                <w:lang w:eastAsia="ru-RU"/>
              </w:rPr>
              <w:t xml:space="preserve"> </w:t>
            </w:r>
            <w:r w:rsidR="00436B8F" w:rsidRPr="00436B8F">
              <w:rPr>
                <w:rFonts w:ascii="Times New Roman" w:hAnsi="Times New Roman" w:cs="Times New Roman"/>
                <w:color w:val="000000"/>
                <w:sz w:val="22"/>
                <w:szCs w:val="22"/>
                <w:lang w:eastAsia="ru-RU"/>
              </w:rPr>
              <w:t>квіт</w:t>
            </w:r>
            <w:r w:rsidRPr="00436B8F">
              <w:rPr>
                <w:rFonts w:ascii="Times New Roman" w:hAnsi="Times New Roman" w:cs="Times New Roman"/>
                <w:color w:val="000000"/>
                <w:sz w:val="22"/>
                <w:szCs w:val="22"/>
                <w:lang w:eastAsia="ru-RU"/>
              </w:rPr>
              <w:t>ня 202</w:t>
            </w:r>
            <w:r w:rsidR="006F2574" w:rsidRPr="00436B8F">
              <w:rPr>
                <w:rFonts w:ascii="Times New Roman" w:hAnsi="Times New Roman" w:cs="Times New Roman"/>
                <w:color w:val="000000"/>
                <w:sz w:val="22"/>
                <w:szCs w:val="22"/>
                <w:lang w:eastAsia="ru-RU"/>
              </w:rPr>
              <w:t>1</w:t>
            </w:r>
            <w:r w:rsidRPr="00436B8F">
              <w:rPr>
                <w:rFonts w:ascii="Times New Roman" w:hAnsi="Times New Roman" w:cs="Times New Roman"/>
                <w:color w:val="000000"/>
                <w:sz w:val="22"/>
                <w:szCs w:val="22"/>
                <w:lang w:eastAsia="ru-RU"/>
              </w:rPr>
              <w:t xml:space="preserve"> року</w:t>
            </w:r>
          </w:p>
        </w:tc>
      </w:tr>
      <w:tr w:rsidR="003601D5" w:rsidRPr="00684DDE" w:rsidTr="00CC6F80">
        <w:trPr>
          <w:trHeight w:val="489"/>
        </w:trPr>
        <w:tc>
          <w:tcPr>
            <w:tcW w:w="5632" w:type="dxa"/>
            <w:tcBorders>
              <w:top w:val="single" w:sz="4" w:space="0" w:color="000000"/>
              <w:left w:val="single" w:sz="4" w:space="0" w:color="000000"/>
              <w:bottom w:val="single" w:sz="4" w:space="0" w:color="000000"/>
            </w:tcBorders>
            <w:vAlign w:val="center"/>
          </w:tcPr>
          <w:p w:rsidR="003601D5" w:rsidRPr="00436B8F" w:rsidRDefault="003601D5" w:rsidP="00670787">
            <w:pPr>
              <w:rPr>
                <w:color w:val="000000"/>
                <w:lang w:val="uk-UA"/>
              </w:rPr>
            </w:pPr>
            <w:r w:rsidRPr="00436B8F">
              <w:rPr>
                <w:color w:val="000000"/>
                <w:lang w:val="uk-UA"/>
              </w:rPr>
              <w:t>Дата початку та дата закінчення проведення аудиту</w:t>
            </w:r>
          </w:p>
        </w:tc>
        <w:tc>
          <w:tcPr>
            <w:tcW w:w="4824" w:type="dxa"/>
            <w:tcBorders>
              <w:top w:val="single" w:sz="4" w:space="0" w:color="000000"/>
              <w:left w:val="single" w:sz="4" w:space="0" w:color="000000"/>
              <w:bottom w:val="single" w:sz="4" w:space="0" w:color="000000"/>
              <w:right w:val="single" w:sz="4" w:space="0" w:color="000000"/>
            </w:tcBorders>
            <w:vAlign w:val="center"/>
          </w:tcPr>
          <w:p w:rsidR="003601D5" w:rsidRPr="00436B8F" w:rsidRDefault="00436B8F" w:rsidP="00D6304E">
            <w:pPr>
              <w:rPr>
                <w:color w:val="000000"/>
                <w:lang w:val="uk-UA"/>
              </w:rPr>
            </w:pPr>
            <w:r w:rsidRPr="00436B8F">
              <w:rPr>
                <w:color w:val="000000"/>
                <w:lang w:val="uk-UA"/>
              </w:rPr>
              <w:t xml:space="preserve">з </w:t>
            </w:r>
            <w:r w:rsidR="00D6304E">
              <w:rPr>
                <w:color w:val="000000"/>
                <w:lang w:val="uk-UA"/>
              </w:rPr>
              <w:t>20</w:t>
            </w:r>
            <w:r w:rsidR="00684DDE" w:rsidRPr="00436B8F">
              <w:rPr>
                <w:color w:val="000000"/>
                <w:lang w:val="uk-UA"/>
              </w:rPr>
              <w:t>.0</w:t>
            </w:r>
            <w:r w:rsidRPr="00436B8F">
              <w:rPr>
                <w:color w:val="000000"/>
                <w:lang w:val="uk-UA"/>
              </w:rPr>
              <w:t>4</w:t>
            </w:r>
            <w:r w:rsidR="00684DDE" w:rsidRPr="00436B8F">
              <w:rPr>
                <w:color w:val="000000"/>
                <w:lang w:val="uk-UA"/>
              </w:rPr>
              <w:t>.</w:t>
            </w:r>
            <w:r w:rsidR="003601D5" w:rsidRPr="00436B8F">
              <w:rPr>
                <w:color w:val="000000"/>
                <w:lang w:val="uk-UA"/>
              </w:rPr>
              <w:t>202</w:t>
            </w:r>
            <w:r w:rsidR="006F2574" w:rsidRPr="00436B8F">
              <w:rPr>
                <w:color w:val="000000"/>
                <w:lang w:val="uk-UA"/>
              </w:rPr>
              <w:t>1</w:t>
            </w:r>
            <w:r w:rsidR="003601D5" w:rsidRPr="00436B8F">
              <w:rPr>
                <w:color w:val="000000"/>
                <w:lang w:val="uk-UA"/>
              </w:rPr>
              <w:t xml:space="preserve"> року  по </w:t>
            </w:r>
            <w:r w:rsidR="009F2985" w:rsidRPr="00436B8F">
              <w:rPr>
                <w:color w:val="000000"/>
                <w:lang w:val="uk-UA"/>
              </w:rPr>
              <w:t>2</w:t>
            </w:r>
            <w:r w:rsidRPr="00436B8F">
              <w:rPr>
                <w:color w:val="000000"/>
                <w:lang w:val="uk-UA"/>
              </w:rPr>
              <w:t>0</w:t>
            </w:r>
            <w:r w:rsidR="00684DDE" w:rsidRPr="00436B8F">
              <w:rPr>
                <w:color w:val="000000"/>
                <w:lang w:val="uk-UA"/>
              </w:rPr>
              <w:t>.0</w:t>
            </w:r>
            <w:r w:rsidR="00D6304E">
              <w:rPr>
                <w:color w:val="000000"/>
                <w:lang w:val="uk-UA"/>
              </w:rPr>
              <w:t>5</w:t>
            </w:r>
            <w:r w:rsidR="00684DDE" w:rsidRPr="00436B8F">
              <w:rPr>
                <w:color w:val="000000"/>
                <w:lang w:val="uk-UA"/>
              </w:rPr>
              <w:t>.</w:t>
            </w:r>
            <w:r w:rsidR="006F2574" w:rsidRPr="00436B8F">
              <w:rPr>
                <w:color w:val="000000"/>
                <w:lang w:val="uk-UA"/>
              </w:rPr>
              <w:t>2021</w:t>
            </w:r>
            <w:r w:rsidR="003601D5" w:rsidRPr="00436B8F">
              <w:rPr>
                <w:color w:val="000000"/>
                <w:lang w:val="uk-UA"/>
              </w:rPr>
              <w:t xml:space="preserve"> року</w:t>
            </w:r>
          </w:p>
        </w:tc>
      </w:tr>
      <w:tr w:rsidR="003601D5" w:rsidRPr="00684DDE" w:rsidTr="00CC6F80">
        <w:trPr>
          <w:trHeight w:val="489"/>
        </w:trPr>
        <w:tc>
          <w:tcPr>
            <w:tcW w:w="5632" w:type="dxa"/>
            <w:tcBorders>
              <w:top w:val="single" w:sz="4" w:space="0" w:color="000000"/>
              <w:left w:val="single" w:sz="4" w:space="0" w:color="000000"/>
              <w:bottom w:val="single" w:sz="4" w:space="0" w:color="000000"/>
            </w:tcBorders>
            <w:vAlign w:val="center"/>
          </w:tcPr>
          <w:p w:rsidR="003601D5" w:rsidRPr="00436B8F" w:rsidRDefault="003601D5" w:rsidP="00670787">
            <w:pPr>
              <w:rPr>
                <w:color w:val="000000"/>
                <w:lang w:val="uk-UA"/>
              </w:rPr>
            </w:pPr>
            <w:r w:rsidRPr="00436B8F">
              <w:rPr>
                <w:color w:val="000000"/>
                <w:lang w:val="uk-UA"/>
              </w:rPr>
              <w:t>Дата складання аудиторського висновку</w:t>
            </w:r>
          </w:p>
        </w:tc>
        <w:tc>
          <w:tcPr>
            <w:tcW w:w="4824" w:type="dxa"/>
            <w:tcBorders>
              <w:top w:val="single" w:sz="4" w:space="0" w:color="000000"/>
              <w:left w:val="single" w:sz="4" w:space="0" w:color="000000"/>
              <w:bottom w:val="single" w:sz="4" w:space="0" w:color="000000"/>
              <w:right w:val="single" w:sz="4" w:space="0" w:color="000000"/>
            </w:tcBorders>
            <w:vAlign w:val="center"/>
          </w:tcPr>
          <w:p w:rsidR="003601D5" w:rsidRPr="00436B8F" w:rsidRDefault="009F2985" w:rsidP="006F2574">
            <w:pPr>
              <w:rPr>
                <w:color w:val="000000"/>
                <w:lang w:val="uk-UA"/>
              </w:rPr>
            </w:pPr>
            <w:r w:rsidRPr="00436B8F">
              <w:rPr>
                <w:color w:val="000000"/>
                <w:lang w:val="uk-UA"/>
              </w:rPr>
              <w:t>2</w:t>
            </w:r>
            <w:r w:rsidR="00436B8F" w:rsidRPr="00436B8F">
              <w:rPr>
                <w:color w:val="000000"/>
                <w:lang w:val="uk-UA"/>
              </w:rPr>
              <w:t>0</w:t>
            </w:r>
            <w:r w:rsidRPr="00436B8F">
              <w:rPr>
                <w:color w:val="000000"/>
                <w:lang w:val="uk-UA"/>
              </w:rPr>
              <w:t xml:space="preserve"> </w:t>
            </w:r>
            <w:r w:rsidR="00D6304E" w:rsidRPr="00D6304E">
              <w:rPr>
                <w:color w:val="000000"/>
                <w:lang w:val="uk-UA"/>
              </w:rPr>
              <w:t>травня</w:t>
            </w:r>
            <w:r w:rsidRPr="00436B8F">
              <w:rPr>
                <w:color w:val="000000"/>
                <w:lang w:val="uk-UA"/>
              </w:rPr>
              <w:t xml:space="preserve"> </w:t>
            </w:r>
            <w:r w:rsidR="003601D5" w:rsidRPr="00436B8F">
              <w:rPr>
                <w:color w:val="000000"/>
                <w:lang w:val="uk-UA"/>
              </w:rPr>
              <w:t xml:space="preserve"> 202</w:t>
            </w:r>
            <w:r w:rsidR="006F2574" w:rsidRPr="00436B8F">
              <w:rPr>
                <w:color w:val="000000"/>
                <w:lang w:val="uk-UA"/>
              </w:rPr>
              <w:t>1</w:t>
            </w:r>
            <w:r w:rsidR="003601D5" w:rsidRPr="00436B8F">
              <w:rPr>
                <w:color w:val="000000"/>
                <w:lang w:val="uk-UA"/>
              </w:rPr>
              <w:t xml:space="preserve"> року</w:t>
            </w:r>
          </w:p>
        </w:tc>
      </w:tr>
    </w:tbl>
    <w:p w:rsidR="003601D5" w:rsidRPr="00684DDE" w:rsidRDefault="003601D5" w:rsidP="003601D5">
      <w:pPr>
        <w:jc w:val="both"/>
        <w:rPr>
          <w:color w:val="000000"/>
          <w:lang w:val="uk-UA"/>
        </w:rPr>
      </w:pPr>
    </w:p>
    <w:p w:rsidR="003601D5" w:rsidRPr="00684DDE" w:rsidRDefault="009F2985" w:rsidP="003601D5">
      <w:pPr>
        <w:jc w:val="both"/>
        <w:rPr>
          <w:color w:val="000000"/>
          <w:lang w:val="uk-UA"/>
        </w:rPr>
      </w:pPr>
      <w:r>
        <w:rPr>
          <w:color w:val="000000"/>
          <w:lang w:val="uk-UA"/>
        </w:rPr>
        <w:t>2</w:t>
      </w:r>
      <w:r w:rsidR="00D6304E">
        <w:rPr>
          <w:color w:val="000000"/>
          <w:lang w:val="uk-UA"/>
        </w:rPr>
        <w:t>0</w:t>
      </w:r>
      <w:r>
        <w:rPr>
          <w:color w:val="000000"/>
          <w:lang w:val="uk-UA"/>
        </w:rPr>
        <w:t xml:space="preserve"> </w:t>
      </w:r>
      <w:r w:rsidR="00D6304E">
        <w:rPr>
          <w:color w:val="000000"/>
          <w:lang w:val="uk-UA"/>
        </w:rPr>
        <w:t>травн</w:t>
      </w:r>
      <w:r>
        <w:rPr>
          <w:color w:val="000000"/>
          <w:lang w:val="uk-UA"/>
        </w:rPr>
        <w:t>я</w:t>
      </w:r>
      <w:r w:rsidR="00684DDE" w:rsidRPr="00684DDE">
        <w:rPr>
          <w:color w:val="000000"/>
          <w:lang w:val="uk-UA"/>
        </w:rPr>
        <w:t xml:space="preserve"> </w:t>
      </w:r>
      <w:r w:rsidR="003601D5" w:rsidRPr="00684DDE">
        <w:rPr>
          <w:color w:val="000000"/>
          <w:lang w:val="uk-UA"/>
        </w:rPr>
        <w:t>202</w:t>
      </w:r>
      <w:r w:rsidR="006F2574">
        <w:rPr>
          <w:color w:val="000000"/>
          <w:lang w:val="uk-UA"/>
        </w:rPr>
        <w:t>1</w:t>
      </w:r>
      <w:r w:rsidR="003601D5" w:rsidRPr="00684DDE">
        <w:rPr>
          <w:color w:val="000000"/>
          <w:lang w:val="uk-UA"/>
        </w:rPr>
        <w:t xml:space="preserve"> року</w:t>
      </w:r>
    </w:p>
    <w:p w:rsidR="00A42A73" w:rsidRDefault="00A42A73" w:rsidP="00A42A73">
      <w:pPr>
        <w:jc w:val="both"/>
        <w:rPr>
          <w:color w:val="000000"/>
          <w:lang w:val="uk-UA"/>
        </w:rPr>
      </w:pPr>
    </w:p>
    <w:p w:rsidR="00A42A73" w:rsidRDefault="00A42A73" w:rsidP="00A42A73">
      <w:pPr>
        <w:jc w:val="both"/>
        <w:rPr>
          <w:color w:val="000000"/>
          <w:lang w:val="uk-UA"/>
        </w:rPr>
      </w:pPr>
    </w:p>
    <w:p w:rsidR="007B3FA8" w:rsidRDefault="007B3FA8" w:rsidP="00A42A73">
      <w:pPr>
        <w:jc w:val="both"/>
        <w:rPr>
          <w:color w:val="000000"/>
          <w:lang w:val="uk-UA"/>
        </w:rPr>
      </w:pPr>
    </w:p>
    <w:p w:rsidR="007B3FA8" w:rsidRPr="007B3FA8" w:rsidRDefault="007B3FA8" w:rsidP="007B3FA8">
      <w:pPr>
        <w:jc w:val="both"/>
        <w:rPr>
          <w:color w:val="000000"/>
          <w:lang w:val="uk-UA"/>
        </w:rPr>
      </w:pPr>
      <w:r w:rsidRPr="007B3FA8">
        <w:rPr>
          <w:color w:val="000000"/>
          <w:lang w:val="uk-UA"/>
        </w:rPr>
        <w:t xml:space="preserve">Ключовий партнер з аудиту                                       м.п. _____________   Чирва  Дмитро Васильович                         </w:t>
      </w:r>
    </w:p>
    <w:p w:rsidR="007B3FA8" w:rsidRPr="007B3FA8" w:rsidRDefault="007B3FA8" w:rsidP="007B3FA8">
      <w:pPr>
        <w:jc w:val="both"/>
        <w:rPr>
          <w:color w:val="000000"/>
          <w:lang w:val="uk-UA"/>
        </w:rPr>
      </w:pPr>
      <w:r w:rsidRPr="007B3FA8">
        <w:rPr>
          <w:color w:val="000000"/>
          <w:lang w:val="uk-UA"/>
        </w:rPr>
        <w:t>(сертифікат №001199</w:t>
      </w:r>
    </w:p>
    <w:p w:rsidR="007B3FA8" w:rsidRDefault="007B3FA8" w:rsidP="007B3FA8">
      <w:pPr>
        <w:jc w:val="both"/>
        <w:rPr>
          <w:color w:val="000000"/>
          <w:lang w:val="uk-UA"/>
        </w:rPr>
      </w:pPr>
      <w:r w:rsidRPr="007B3FA8">
        <w:rPr>
          <w:color w:val="000000"/>
          <w:lang w:val="uk-UA"/>
        </w:rPr>
        <w:t xml:space="preserve">від 28.04.1994 р)               </w:t>
      </w:r>
    </w:p>
    <w:p w:rsidR="00A42A73" w:rsidRDefault="00A42A73" w:rsidP="00A42A73">
      <w:pPr>
        <w:jc w:val="both"/>
        <w:rPr>
          <w:color w:val="000000"/>
          <w:lang w:val="uk-UA"/>
        </w:rPr>
      </w:pPr>
    </w:p>
    <w:p w:rsidR="003601D5" w:rsidRDefault="003601D5" w:rsidP="00A42A73">
      <w:pPr>
        <w:jc w:val="both"/>
        <w:rPr>
          <w:color w:val="000000"/>
          <w:lang w:val="uk-UA"/>
        </w:rPr>
      </w:pPr>
    </w:p>
    <w:p w:rsidR="001A0E1E" w:rsidRDefault="001A0E1E" w:rsidP="00A42A73">
      <w:pPr>
        <w:jc w:val="both"/>
        <w:rPr>
          <w:color w:val="000000"/>
          <w:lang w:val="uk-UA"/>
        </w:rPr>
      </w:pPr>
    </w:p>
    <w:p w:rsidR="001A0E1E" w:rsidRDefault="001A0E1E" w:rsidP="001A0E1E">
      <w:pPr>
        <w:jc w:val="center"/>
        <w:rPr>
          <w:b/>
          <w:i/>
          <w:lang w:val="uk-UA"/>
        </w:rPr>
      </w:pPr>
    </w:p>
    <w:sectPr w:rsidR="001A0E1E" w:rsidSect="007F6EB6">
      <w:footerReference w:type="even" r:id="rId10"/>
      <w:footerReference w:type="default" r:id="rId11"/>
      <w:headerReference w:type="first" r:id="rId12"/>
      <w:footerReference w:type="first" r:id="rId13"/>
      <w:pgSz w:w="11906" w:h="16838" w:code="9"/>
      <w:pgMar w:top="720" w:right="624" w:bottom="900" w:left="95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1F3" w:rsidRDefault="001571F3" w:rsidP="00F201BE">
      <w:r>
        <w:separator/>
      </w:r>
    </w:p>
  </w:endnote>
  <w:endnote w:type="continuationSeparator" w:id="0">
    <w:p w:rsidR="001571F3" w:rsidRDefault="001571F3" w:rsidP="00F2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TTimes/Cyrillic">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F3" w:rsidRDefault="001571F3">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71F3" w:rsidRDefault="001571F3">
    <w:pPr>
      <w:pStyle w:val="a3"/>
      <w:ind w:right="360"/>
    </w:pPr>
  </w:p>
  <w:p w:rsidR="001571F3" w:rsidRDefault="001571F3"/>
  <w:p w:rsidR="001571F3" w:rsidRDefault="001571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F3" w:rsidRDefault="001571F3">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76E99">
      <w:rPr>
        <w:rStyle w:val="a9"/>
        <w:noProof/>
      </w:rPr>
      <w:t>13</w:t>
    </w:r>
    <w:r>
      <w:rPr>
        <w:rStyle w:val="a9"/>
      </w:rPr>
      <w:fldChar w:fldCharType="end"/>
    </w:r>
  </w:p>
  <w:p w:rsidR="001571F3" w:rsidRPr="00501A1B" w:rsidRDefault="001571F3">
    <w:pPr>
      <w:rPr>
        <w:lang w:val="uk-UA"/>
      </w:rPr>
    </w:pPr>
  </w:p>
  <w:p w:rsidR="001571F3" w:rsidRPr="00501A1B" w:rsidRDefault="001571F3">
    <w:pPr>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F3" w:rsidRDefault="001571F3">
    <w:pPr>
      <w:pStyle w:val="a3"/>
      <w:rPr>
        <w:lang w:val="uk-UA"/>
      </w:rPr>
    </w:pPr>
    <w:r>
      <w:rPr>
        <w:color w:val="00FF00"/>
        <w:sz w:val="16"/>
        <w:lang w:val="uk-U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1F3" w:rsidRDefault="001571F3" w:rsidP="00F201BE">
      <w:r>
        <w:separator/>
      </w:r>
    </w:p>
  </w:footnote>
  <w:footnote w:type="continuationSeparator" w:id="0">
    <w:p w:rsidR="001571F3" w:rsidRDefault="001571F3" w:rsidP="00F20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F3" w:rsidRDefault="001571F3" w:rsidP="00EF4965">
    <w:pPr>
      <w:pStyle w:val="ab"/>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2AE17EA"/>
    <w:lvl w:ilvl="0">
      <w:start w:val="1"/>
      <w:numFmt w:val="decimal"/>
      <w:pStyle w:val="ABC-BulletsinNotes"/>
      <w:lvlText w:val="%1."/>
      <w:lvlJc w:val="left"/>
      <w:pPr>
        <w:tabs>
          <w:tab w:val="num" w:pos="926"/>
        </w:tabs>
        <w:ind w:left="926" w:hanging="360"/>
      </w:pPr>
      <w:rPr>
        <w:rFonts w:cs="Times New Roman"/>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multilevel"/>
    <w:tmpl w:val="0000000B"/>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D"/>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6981443"/>
    <w:multiLevelType w:val="hybridMultilevel"/>
    <w:tmpl w:val="FAD682E8"/>
    <w:lvl w:ilvl="0" w:tplc="D35C0F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F16506"/>
    <w:multiLevelType w:val="hybridMultilevel"/>
    <w:tmpl w:val="AAF4E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E704D"/>
    <w:multiLevelType w:val="hybridMultilevel"/>
    <w:tmpl w:val="1B74A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BB1A90"/>
    <w:multiLevelType w:val="hybridMultilevel"/>
    <w:tmpl w:val="A386F2D0"/>
    <w:lvl w:ilvl="0" w:tplc="FF1A20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C4E68"/>
    <w:multiLevelType w:val="hybridMultilevel"/>
    <w:tmpl w:val="47D87B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740B34"/>
    <w:multiLevelType w:val="hybridMultilevel"/>
    <w:tmpl w:val="F6747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0E7BE8"/>
    <w:multiLevelType w:val="hybridMultilevel"/>
    <w:tmpl w:val="B16E4FDA"/>
    <w:lvl w:ilvl="0" w:tplc="D35C0F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0011A20"/>
    <w:multiLevelType w:val="hybridMultilevel"/>
    <w:tmpl w:val="0864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3E2DE9"/>
    <w:multiLevelType w:val="multilevel"/>
    <w:tmpl w:val="FB6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700FE"/>
    <w:multiLevelType w:val="hybridMultilevel"/>
    <w:tmpl w:val="60E00F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04006B"/>
    <w:multiLevelType w:val="hybridMultilevel"/>
    <w:tmpl w:val="577830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D5C088B"/>
    <w:multiLevelType w:val="hybridMultilevel"/>
    <w:tmpl w:val="E974A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1A1D69"/>
    <w:multiLevelType w:val="hybridMultilevel"/>
    <w:tmpl w:val="EE6C6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D007A"/>
    <w:multiLevelType w:val="hybridMultilevel"/>
    <w:tmpl w:val="10D29F2C"/>
    <w:lvl w:ilvl="0" w:tplc="3828E878">
      <w:start w:val="3"/>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C15C44"/>
    <w:multiLevelType w:val="multilevel"/>
    <w:tmpl w:val="00000006"/>
    <w:lvl w:ilvl="0">
      <w:start w:val="1"/>
      <w:numFmt w:val="decimal"/>
      <w:lvlText w:val="%1."/>
      <w:lvlJc w:val="left"/>
      <w:pPr>
        <w:tabs>
          <w:tab w:val="num" w:pos="0"/>
        </w:tabs>
        <w:ind w:left="927" w:hanging="360"/>
      </w:pPr>
      <w:rPr>
        <w:rFonts w:cs="Times New Roman"/>
        <w:sz w:val="22"/>
      </w:rPr>
    </w:lvl>
    <w:lvl w:ilvl="1">
      <w:start w:val="1"/>
      <w:numFmt w:val="decimal"/>
      <w:lvlText w:val="%2."/>
      <w:lvlJc w:val="left"/>
      <w:pPr>
        <w:tabs>
          <w:tab w:val="num" w:pos="0"/>
        </w:tabs>
        <w:ind w:left="1440" w:hanging="360"/>
      </w:pPr>
      <w:rPr>
        <w:rFonts w:cs="Times New Roman"/>
        <w:sz w:val="22"/>
      </w:rPr>
    </w:lvl>
    <w:lvl w:ilvl="2">
      <w:start w:val="1"/>
      <w:numFmt w:val="decimal"/>
      <w:lvlText w:val="%3."/>
      <w:lvlJc w:val="left"/>
      <w:pPr>
        <w:tabs>
          <w:tab w:val="num" w:pos="0"/>
        </w:tabs>
        <w:ind w:left="2160" w:hanging="360"/>
      </w:pPr>
      <w:rPr>
        <w:rFonts w:cs="Times New Roman"/>
        <w:sz w:val="22"/>
      </w:rPr>
    </w:lvl>
    <w:lvl w:ilvl="3">
      <w:start w:val="1"/>
      <w:numFmt w:val="decimal"/>
      <w:lvlText w:val="%4."/>
      <w:lvlJc w:val="left"/>
      <w:pPr>
        <w:tabs>
          <w:tab w:val="num" w:pos="0"/>
        </w:tabs>
        <w:ind w:left="2880" w:hanging="360"/>
      </w:pPr>
      <w:rPr>
        <w:rFonts w:cs="Times New Roman"/>
        <w:sz w:val="22"/>
      </w:rPr>
    </w:lvl>
    <w:lvl w:ilvl="4">
      <w:start w:val="1"/>
      <w:numFmt w:val="decimal"/>
      <w:lvlText w:val="%5."/>
      <w:lvlJc w:val="left"/>
      <w:pPr>
        <w:tabs>
          <w:tab w:val="num" w:pos="0"/>
        </w:tabs>
        <w:ind w:left="3600" w:hanging="360"/>
      </w:pPr>
      <w:rPr>
        <w:rFonts w:cs="Times New Roman"/>
        <w:sz w:val="22"/>
      </w:rPr>
    </w:lvl>
    <w:lvl w:ilvl="5">
      <w:start w:val="1"/>
      <w:numFmt w:val="decimal"/>
      <w:lvlText w:val="%6."/>
      <w:lvlJc w:val="left"/>
      <w:pPr>
        <w:tabs>
          <w:tab w:val="num" w:pos="0"/>
        </w:tabs>
        <w:ind w:left="4320" w:hanging="360"/>
      </w:pPr>
      <w:rPr>
        <w:rFonts w:cs="Times New Roman"/>
        <w:sz w:val="22"/>
      </w:rPr>
    </w:lvl>
    <w:lvl w:ilvl="6">
      <w:start w:val="1"/>
      <w:numFmt w:val="decimal"/>
      <w:lvlText w:val="%7."/>
      <w:lvlJc w:val="left"/>
      <w:pPr>
        <w:tabs>
          <w:tab w:val="num" w:pos="0"/>
        </w:tabs>
        <w:ind w:left="5040" w:hanging="360"/>
      </w:pPr>
      <w:rPr>
        <w:rFonts w:cs="Times New Roman"/>
        <w:sz w:val="22"/>
      </w:rPr>
    </w:lvl>
    <w:lvl w:ilvl="7">
      <w:start w:val="1"/>
      <w:numFmt w:val="decimal"/>
      <w:lvlText w:val="%8."/>
      <w:lvlJc w:val="left"/>
      <w:pPr>
        <w:tabs>
          <w:tab w:val="num" w:pos="0"/>
        </w:tabs>
        <w:ind w:left="5760" w:hanging="360"/>
      </w:pPr>
      <w:rPr>
        <w:rFonts w:cs="Times New Roman"/>
        <w:sz w:val="22"/>
      </w:rPr>
    </w:lvl>
    <w:lvl w:ilvl="8">
      <w:start w:val="1"/>
      <w:numFmt w:val="decimal"/>
      <w:lvlText w:val="%9."/>
      <w:lvlJc w:val="left"/>
      <w:pPr>
        <w:tabs>
          <w:tab w:val="num" w:pos="0"/>
        </w:tabs>
        <w:ind w:left="6480" w:hanging="360"/>
      </w:pPr>
      <w:rPr>
        <w:rFonts w:cs="Times New Roman"/>
        <w:sz w:val="22"/>
      </w:rPr>
    </w:lvl>
  </w:abstractNum>
  <w:abstractNum w:abstractNumId="21" w15:restartNumberingAfterBreak="0">
    <w:nsid w:val="7ACD5987"/>
    <w:multiLevelType w:val="hybridMultilevel"/>
    <w:tmpl w:val="0E7E7A08"/>
    <w:lvl w:ilvl="0" w:tplc="F0ACB31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F857656"/>
    <w:multiLevelType w:val="hybridMultilevel"/>
    <w:tmpl w:val="DC7AEEB8"/>
    <w:lvl w:ilvl="0" w:tplc="D35C0FB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20"/>
  </w:num>
  <w:num w:numId="3">
    <w:abstractNumId w:val="2"/>
  </w:num>
  <w:num w:numId="4">
    <w:abstractNumId w:val="3"/>
  </w:num>
  <w:num w:numId="5">
    <w:abstractNumId w:val="5"/>
  </w:num>
  <w:num w:numId="6">
    <w:abstractNumId w:val="21"/>
  </w:num>
  <w:num w:numId="7">
    <w:abstractNumId w:val="19"/>
  </w:num>
  <w:num w:numId="8">
    <w:abstractNumId w:val="7"/>
  </w:num>
  <w:num w:numId="9">
    <w:abstractNumId w:val="0"/>
  </w:num>
  <w:num w:numId="10">
    <w:abstractNumId w:val="10"/>
  </w:num>
  <w:num w:numId="11">
    <w:abstractNumId w:val="11"/>
  </w:num>
  <w:num w:numId="12">
    <w:abstractNumId w:val="8"/>
  </w:num>
  <w:num w:numId="13">
    <w:abstractNumId w:val="22"/>
  </w:num>
  <w:num w:numId="14">
    <w:abstractNumId w:val="6"/>
  </w:num>
  <w:num w:numId="15">
    <w:abstractNumId w:val="12"/>
  </w:num>
  <w:num w:numId="16">
    <w:abstractNumId w:val="16"/>
  </w:num>
  <w:num w:numId="17">
    <w:abstractNumId w:val="9"/>
  </w:num>
  <w:num w:numId="18">
    <w:abstractNumId w:val="17"/>
  </w:num>
  <w:num w:numId="19">
    <w:abstractNumId w:val="13"/>
  </w:num>
  <w:num w:numId="20">
    <w:abstractNumId w:val="15"/>
  </w:num>
  <w:num w:numId="21">
    <w:abstractNumId w:val="14"/>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0"/>
    <w:rsid w:val="00001F51"/>
    <w:rsid w:val="000020DF"/>
    <w:rsid w:val="00002415"/>
    <w:rsid w:val="0000249D"/>
    <w:rsid w:val="00005F21"/>
    <w:rsid w:val="00013047"/>
    <w:rsid w:val="000176C8"/>
    <w:rsid w:val="0002456A"/>
    <w:rsid w:val="00024F56"/>
    <w:rsid w:val="000258FA"/>
    <w:rsid w:val="000326A0"/>
    <w:rsid w:val="00035F7D"/>
    <w:rsid w:val="00041ACC"/>
    <w:rsid w:val="0004268B"/>
    <w:rsid w:val="00042DB7"/>
    <w:rsid w:val="00044D5F"/>
    <w:rsid w:val="00047701"/>
    <w:rsid w:val="0005037C"/>
    <w:rsid w:val="00050F84"/>
    <w:rsid w:val="00056765"/>
    <w:rsid w:val="00056A26"/>
    <w:rsid w:val="000711E6"/>
    <w:rsid w:val="00072783"/>
    <w:rsid w:val="0007292B"/>
    <w:rsid w:val="000737DF"/>
    <w:rsid w:val="00074CE0"/>
    <w:rsid w:val="00075714"/>
    <w:rsid w:val="0007669A"/>
    <w:rsid w:val="00077D00"/>
    <w:rsid w:val="0008016E"/>
    <w:rsid w:val="0008480B"/>
    <w:rsid w:val="00090C90"/>
    <w:rsid w:val="0009794E"/>
    <w:rsid w:val="000A14FD"/>
    <w:rsid w:val="000A55FA"/>
    <w:rsid w:val="000A5917"/>
    <w:rsid w:val="000A625A"/>
    <w:rsid w:val="000B212B"/>
    <w:rsid w:val="000B247E"/>
    <w:rsid w:val="000B3492"/>
    <w:rsid w:val="000B4190"/>
    <w:rsid w:val="000B542E"/>
    <w:rsid w:val="000C19BF"/>
    <w:rsid w:val="000C1C77"/>
    <w:rsid w:val="000C5064"/>
    <w:rsid w:val="000C70F1"/>
    <w:rsid w:val="000D2BC7"/>
    <w:rsid w:val="000D3D53"/>
    <w:rsid w:val="000D47FD"/>
    <w:rsid w:val="000D5413"/>
    <w:rsid w:val="000D68F3"/>
    <w:rsid w:val="000D6E89"/>
    <w:rsid w:val="000E5FC2"/>
    <w:rsid w:val="000E6276"/>
    <w:rsid w:val="000F1A09"/>
    <w:rsid w:val="000F2191"/>
    <w:rsid w:val="000F2234"/>
    <w:rsid w:val="000F3430"/>
    <w:rsid w:val="000F473B"/>
    <w:rsid w:val="000F542E"/>
    <w:rsid w:val="000F6509"/>
    <w:rsid w:val="00103828"/>
    <w:rsid w:val="00103C88"/>
    <w:rsid w:val="00104D53"/>
    <w:rsid w:val="00107967"/>
    <w:rsid w:val="00111AD8"/>
    <w:rsid w:val="00116F2C"/>
    <w:rsid w:val="00127AFB"/>
    <w:rsid w:val="0013379A"/>
    <w:rsid w:val="00134772"/>
    <w:rsid w:val="00135E5F"/>
    <w:rsid w:val="00140597"/>
    <w:rsid w:val="00142D4F"/>
    <w:rsid w:val="00151678"/>
    <w:rsid w:val="0015301A"/>
    <w:rsid w:val="00153800"/>
    <w:rsid w:val="001571F3"/>
    <w:rsid w:val="0016521E"/>
    <w:rsid w:val="001702BE"/>
    <w:rsid w:val="001704C1"/>
    <w:rsid w:val="00172C4C"/>
    <w:rsid w:val="00174D27"/>
    <w:rsid w:val="00176AD4"/>
    <w:rsid w:val="00177AE7"/>
    <w:rsid w:val="00183C17"/>
    <w:rsid w:val="001850C8"/>
    <w:rsid w:val="00190405"/>
    <w:rsid w:val="001933D0"/>
    <w:rsid w:val="001934AD"/>
    <w:rsid w:val="001A088E"/>
    <w:rsid w:val="001A08A5"/>
    <w:rsid w:val="001A0E1E"/>
    <w:rsid w:val="001A0E6C"/>
    <w:rsid w:val="001A428D"/>
    <w:rsid w:val="001A6E07"/>
    <w:rsid w:val="001B0D6E"/>
    <w:rsid w:val="001B32A6"/>
    <w:rsid w:val="001B3C48"/>
    <w:rsid w:val="001B6E4A"/>
    <w:rsid w:val="001C6540"/>
    <w:rsid w:val="001C71D1"/>
    <w:rsid w:val="001D41DC"/>
    <w:rsid w:val="001E3504"/>
    <w:rsid w:val="001E6270"/>
    <w:rsid w:val="001E750C"/>
    <w:rsid w:val="001F2507"/>
    <w:rsid w:val="001F4B32"/>
    <w:rsid w:val="00210DED"/>
    <w:rsid w:val="00210F53"/>
    <w:rsid w:val="00212B71"/>
    <w:rsid w:val="00221308"/>
    <w:rsid w:val="0022503E"/>
    <w:rsid w:val="0022757D"/>
    <w:rsid w:val="002368E4"/>
    <w:rsid w:val="002409CF"/>
    <w:rsid w:val="0024108D"/>
    <w:rsid w:val="00241DE0"/>
    <w:rsid w:val="00245D1F"/>
    <w:rsid w:val="00266F66"/>
    <w:rsid w:val="00274C83"/>
    <w:rsid w:val="00276D10"/>
    <w:rsid w:val="00280870"/>
    <w:rsid w:val="00291125"/>
    <w:rsid w:val="002930B5"/>
    <w:rsid w:val="00293682"/>
    <w:rsid w:val="002936C1"/>
    <w:rsid w:val="002A05E8"/>
    <w:rsid w:val="002A26CB"/>
    <w:rsid w:val="002A2B65"/>
    <w:rsid w:val="002A4568"/>
    <w:rsid w:val="002B18D2"/>
    <w:rsid w:val="002B5807"/>
    <w:rsid w:val="002B5DE5"/>
    <w:rsid w:val="002C3D09"/>
    <w:rsid w:val="002C41ED"/>
    <w:rsid w:val="002D004F"/>
    <w:rsid w:val="002D0CF7"/>
    <w:rsid w:val="002D1A12"/>
    <w:rsid w:val="002D2230"/>
    <w:rsid w:val="002D38BF"/>
    <w:rsid w:val="002D7B24"/>
    <w:rsid w:val="002E1826"/>
    <w:rsid w:val="002E5CFD"/>
    <w:rsid w:val="002E6D5B"/>
    <w:rsid w:val="002F20EC"/>
    <w:rsid w:val="002F5866"/>
    <w:rsid w:val="0030188D"/>
    <w:rsid w:val="003019B5"/>
    <w:rsid w:val="00304FDF"/>
    <w:rsid w:val="003107D2"/>
    <w:rsid w:val="003108E5"/>
    <w:rsid w:val="00310AED"/>
    <w:rsid w:val="00312B4A"/>
    <w:rsid w:val="00314A13"/>
    <w:rsid w:val="00314B5D"/>
    <w:rsid w:val="00314D61"/>
    <w:rsid w:val="003157E0"/>
    <w:rsid w:val="00317241"/>
    <w:rsid w:val="00321889"/>
    <w:rsid w:val="00323AE8"/>
    <w:rsid w:val="003270ED"/>
    <w:rsid w:val="0032746C"/>
    <w:rsid w:val="00337431"/>
    <w:rsid w:val="00342401"/>
    <w:rsid w:val="00342A5E"/>
    <w:rsid w:val="00342DD6"/>
    <w:rsid w:val="003508FB"/>
    <w:rsid w:val="00352C8B"/>
    <w:rsid w:val="003562AC"/>
    <w:rsid w:val="003567B6"/>
    <w:rsid w:val="003601D5"/>
    <w:rsid w:val="00360752"/>
    <w:rsid w:val="003620E4"/>
    <w:rsid w:val="003644C2"/>
    <w:rsid w:val="003651A6"/>
    <w:rsid w:val="00367C0A"/>
    <w:rsid w:val="003741B8"/>
    <w:rsid w:val="0037441D"/>
    <w:rsid w:val="00377DCE"/>
    <w:rsid w:val="0038176B"/>
    <w:rsid w:val="003830ED"/>
    <w:rsid w:val="0038775A"/>
    <w:rsid w:val="003949F2"/>
    <w:rsid w:val="003968B4"/>
    <w:rsid w:val="00396AA4"/>
    <w:rsid w:val="0039779F"/>
    <w:rsid w:val="003A137C"/>
    <w:rsid w:val="003A1F8F"/>
    <w:rsid w:val="003A3300"/>
    <w:rsid w:val="003A5EED"/>
    <w:rsid w:val="003A707F"/>
    <w:rsid w:val="003B5751"/>
    <w:rsid w:val="003C070B"/>
    <w:rsid w:val="003C5BF2"/>
    <w:rsid w:val="003D264C"/>
    <w:rsid w:val="003D624A"/>
    <w:rsid w:val="003D6DB9"/>
    <w:rsid w:val="003E1511"/>
    <w:rsid w:val="003E3D6E"/>
    <w:rsid w:val="003E660E"/>
    <w:rsid w:val="003E7DED"/>
    <w:rsid w:val="003F0754"/>
    <w:rsid w:val="003F2FAC"/>
    <w:rsid w:val="003F3460"/>
    <w:rsid w:val="003F7CC5"/>
    <w:rsid w:val="00400E6B"/>
    <w:rsid w:val="004031A1"/>
    <w:rsid w:val="004035E1"/>
    <w:rsid w:val="004041E5"/>
    <w:rsid w:val="00407121"/>
    <w:rsid w:val="00410834"/>
    <w:rsid w:val="0042105F"/>
    <w:rsid w:val="00427639"/>
    <w:rsid w:val="0043558E"/>
    <w:rsid w:val="004355F8"/>
    <w:rsid w:val="00436B8F"/>
    <w:rsid w:val="00440127"/>
    <w:rsid w:val="00441031"/>
    <w:rsid w:val="00443EAD"/>
    <w:rsid w:val="0044404A"/>
    <w:rsid w:val="00444859"/>
    <w:rsid w:val="00446DBF"/>
    <w:rsid w:val="00453094"/>
    <w:rsid w:val="004544D7"/>
    <w:rsid w:val="0045457A"/>
    <w:rsid w:val="00461119"/>
    <w:rsid w:val="00464172"/>
    <w:rsid w:val="0046425C"/>
    <w:rsid w:val="0048081B"/>
    <w:rsid w:val="00481EB4"/>
    <w:rsid w:val="00481FFA"/>
    <w:rsid w:val="0048234E"/>
    <w:rsid w:val="004836E5"/>
    <w:rsid w:val="00484579"/>
    <w:rsid w:val="00485804"/>
    <w:rsid w:val="004860E2"/>
    <w:rsid w:val="004911E4"/>
    <w:rsid w:val="004A353F"/>
    <w:rsid w:val="004A3E94"/>
    <w:rsid w:val="004A4FD1"/>
    <w:rsid w:val="004A6A33"/>
    <w:rsid w:val="004A7D9F"/>
    <w:rsid w:val="004B1D1D"/>
    <w:rsid w:val="004B38F5"/>
    <w:rsid w:val="004B608E"/>
    <w:rsid w:val="004B6B97"/>
    <w:rsid w:val="004B6BDC"/>
    <w:rsid w:val="004B7270"/>
    <w:rsid w:val="004C19FD"/>
    <w:rsid w:val="004C3A5B"/>
    <w:rsid w:val="004C4D34"/>
    <w:rsid w:val="004C7B74"/>
    <w:rsid w:val="004D13DF"/>
    <w:rsid w:val="004D1632"/>
    <w:rsid w:val="004D2E36"/>
    <w:rsid w:val="004D3495"/>
    <w:rsid w:val="004D5A5C"/>
    <w:rsid w:val="004D7764"/>
    <w:rsid w:val="004E46C8"/>
    <w:rsid w:val="004E59E8"/>
    <w:rsid w:val="004E62C9"/>
    <w:rsid w:val="004E75C7"/>
    <w:rsid w:val="004E7CEB"/>
    <w:rsid w:val="004F0277"/>
    <w:rsid w:val="004F1355"/>
    <w:rsid w:val="004F260B"/>
    <w:rsid w:val="004F3C3E"/>
    <w:rsid w:val="004F4316"/>
    <w:rsid w:val="004F5010"/>
    <w:rsid w:val="00501A1B"/>
    <w:rsid w:val="00503EF3"/>
    <w:rsid w:val="0050716C"/>
    <w:rsid w:val="00513315"/>
    <w:rsid w:val="005159B1"/>
    <w:rsid w:val="00517DA2"/>
    <w:rsid w:val="00522A0A"/>
    <w:rsid w:val="0052577F"/>
    <w:rsid w:val="0052679D"/>
    <w:rsid w:val="00533934"/>
    <w:rsid w:val="00533A30"/>
    <w:rsid w:val="00533CA5"/>
    <w:rsid w:val="00535B82"/>
    <w:rsid w:val="00535EBA"/>
    <w:rsid w:val="005374C0"/>
    <w:rsid w:val="00541E39"/>
    <w:rsid w:val="005427C5"/>
    <w:rsid w:val="00543B3B"/>
    <w:rsid w:val="00543D28"/>
    <w:rsid w:val="00545481"/>
    <w:rsid w:val="0055271E"/>
    <w:rsid w:val="0055381D"/>
    <w:rsid w:val="00561BFC"/>
    <w:rsid w:val="00562D05"/>
    <w:rsid w:val="00562E25"/>
    <w:rsid w:val="0056355D"/>
    <w:rsid w:val="00564ECF"/>
    <w:rsid w:val="00572E6E"/>
    <w:rsid w:val="00575F46"/>
    <w:rsid w:val="0057768A"/>
    <w:rsid w:val="00583388"/>
    <w:rsid w:val="00584334"/>
    <w:rsid w:val="005853FE"/>
    <w:rsid w:val="00586C0A"/>
    <w:rsid w:val="00587873"/>
    <w:rsid w:val="005932D4"/>
    <w:rsid w:val="005943BD"/>
    <w:rsid w:val="005943C2"/>
    <w:rsid w:val="005979D4"/>
    <w:rsid w:val="005A0FB0"/>
    <w:rsid w:val="005A5A06"/>
    <w:rsid w:val="005A686D"/>
    <w:rsid w:val="005B3353"/>
    <w:rsid w:val="005B3907"/>
    <w:rsid w:val="005B69D5"/>
    <w:rsid w:val="005C0406"/>
    <w:rsid w:val="005C09A9"/>
    <w:rsid w:val="005C0EF0"/>
    <w:rsid w:val="005C6DDF"/>
    <w:rsid w:val="005D3708"/>
    <w:rsid w:val="005D4191"/>
    <w:rsid w:val="005E1898"/>
    <w:rsid w:val="005E23F8"/>
    <w:rsid w:val="005E59DA"/>
    <w:rsid w:val="005F3903"/>
    <w:rsid w:val="005F4B10"/>
    <w:rsid w:val="005F6268"/>
    <w:rsid w:val="00601E21"/>
    <w:rsid w:val="0060710D"/>
    <w:rsid w:val="00607277"/>
    <w:rsid w:val="006140AB"/>
    <w:rsid w:val="006145F4"/>
    <w:rsid w:val="00621209"/>
    <w:rsid w:val="006220EE"/>
    <w:rsid w:val="0062391D"/>
    <w:rsid w:val="00625892"/>
    <w:rsid w:val="0062685F"/>
    <w:rsid w:val="0063079D"/>
    <w:rsid w:val="0063676A"/>
    <w:rsid w:val="00637D69"/>
    <w:rsid w:val="00640484"/>
    <w:rsid w:val="006404A8"/>
    <w:rsid w:val="00646512"/>
    <w:rsid w:val="006507BD"/>
    <w:rsid w:val="006535CA"/>
    <w:rsid w:val="00653AF2"/>
    <w:rsid w:val="00655B39"/>
    <w:rsid w:val="0066477E"/>
    <w:rsid w:val="00664832"/>
    <w:rsid w:val="00665C3D"/>
    <w:rsid w:val="00670787"/>
    <w:rsid w:val="00671E3D"/>
    <w:rsid w:val="006733DE"/>
    <w:rsid w:val="0067480D"/>
    <w:rsid w:val="00674DE5"/>
    <w:rsid w:val="00677DFC"/>
    <w:rsid w:val="006804F1"/>
    <w:rsid w:val="006812BE"/>
    <w:rsid w:val="00683F2B"/>
    <w:rsid w:val="00684DDE"/>
    <w:rsid w:val="00684FF9"/>
    <w:rsid w:val="00691562"/>
    <w:rsid w:val="006A0BCE"/>
    <w:rsid w:val="006A5543"/>
    <w:rsid w:val="006A6892"/>
    <w:rsid w:val="006B5481"/>
    <w:rsid w:val="006B5C25"/>
    <w:rsid w:val="006C0B8C"/>
    <w:rsid w:val="006C0DE7"/>
    <w:rsid w:val="006C1F35"/>
    <w:rsid w:val="006C593D"/>
    <w:rsid w:val="006C6086"/>
    <w:rsid w:val="006C7537"/>
    <w:rsid w:val="006C7FF9"/>
    <w:rsid w:val="006D013A"/>
    <w:rsid w:val="006D0C86"/>
    <w:rsid w:val="006D22C3"/>
    <w:rsid w:val="006D437E"/>
    <w:rsid w:val="006D49DE"/>
    <w:rsid w:val="006D510B"/>
    <w:rsid w:val="006E1E7E"/>
    <w:rsid w:val="006E5008"/>
    <w:rsid w:val="006E731E"/>
    <w:rsid w:val="006F1C2A"/>
    <w:rsid w:val="006F2574"/>
    <w:rsid w:val="006F5F0A"/>
    <w:rsid w:val="007006A4"/>
    <w:rsid w:val="0070179D"/>
    <w:rsid w:val="0070515B"/>
    <w:rsid w:val="007074AA"/>
    <w:rsid w:val="007133F0"/>
    <w:rsid w:val="0071498F"/>
    <w:rsid w:val="007179BF"/>
    <w:rsid w:val="00723BED"/>
    <w:rsid w:val="00731C64"/>
    <w:rsid w:val="00733913"/>
    <w:rsid w:val="00735597"/>
    <w:rsid w:val="00740A0F"/>
    <w:rsid w:val="00745663"/>
    <w:rsid w:val="0074667F"/>
    <w:rsid w:val="00747A54"/>
    <w:rsid w:val="00754F33"/>
    <w:rsid w:val="00757129"/>
    <w:rsid w:val="007626ED"/>
    <w:rsid w:val="00764A5E"/>
    <w:rsid w:val="00764F2B"/>
    <w:rsid w:val="0076573F"/>
    <w:rsid w:val="00770888"/>
    <w:rsid w:val="00772B0C"/>
    <w:rsid w:val="007730E0"/>
    <w:rsid w:val="0077387E"/>
    <w:rsid w:val="00783E43"/>
    <w:rsid w:val="00784EF9"/>
    <w:rsid w:val="00786C8A"/>
    <w:rsid w:val="0079639D"/>
    <w:rsid w:val="007A1BDC"/>
    <w:rsid w:val="007A2F60"/>
    <w:rsid w:val="007A7B82"/>
    <w:rsid w:val="007B037F"/>
    <w:rsid w:val="007B12B9"/>
    <w:rsid w:val="007B2B7A"/>
    <w:rsid w:val="007B3FA8"/>
    <w:rsid w:val="007B46A5"/>
    <w:rsid w:val="007B46A6"/>
    <w:rsid w:val="007C097C"/>
    <w:rsid w:val="007C5FE3"/>
    <w:rsid w:val="007D42B9"/>
    <w:rsid w:val="007D4E1F"/>
    <w:rsid w:val="007D68AB"/>
    <w:rsid w:val="007E3BC3"/>
    <w:rsid w:val="007E48E0"/>
    <w:rsid w:val="007E57BE"/>
    <w:rsid w:val="007E7E9E"/>
    <w:rsid w:val="007F045C"/>
    <w:rsid w:val="007F157A"/>
    <w:rsid w:val="007F2047"/>
    <w:rsid w:val="007F392B"/>
    <w:rsid w:val="007F3D88"/>
    <w:rsid w:val="007F5F77"/>
    <w:rsid w:val="007F6EB6"/>
    <w:rsid w:val="00802CBE"/>
    <w:rsid w:val="00803DDF"/>
    <w:rsid w:val="00804930"/>
    <w:rsid w:val="008062A0"/>
    <w:rsid w:val="0081066A"/>
    <w:rsid w:val="00810B7B"/>
    <w:rsid w:val="00814998"/>
    <w:rsid w:val="00816CBB"/>
    <w:rsid w:val="00817D07"/>
    <w:rsid w:val="008228C5"/>
    <w:rsid w:val="00823778"/>
    <w:rsid w:val="00824124"/>
    <w:rsid w:val="008263B6"/>
    <w:rsid w:val="00834D0E"/>
    <w:rsid w:val="00841C0E"/>
    <w:rsid w:val="0084388D"/>
    <w:rsid w:val="00847789"/>
    <w:rsid w:val="008512A1"/>
    <w:rsid w:val="00851A31"/>
    <w:rsid w:val="008539AF"/>
    <w:rsid w:val="00856025"/>
    <w:rsid w:val="00857F94"/>
    <w:rsid w:val="0086204A"/>
    <w:rsid w:val="00863FE7"/>
    <w:rsid w:val="0086431E"/>
    <w:rsid w:val="00882CC3"/>
    <w:rsid w:val="00884B21"/>
    <w:rsid w:val="00896244"/>
    <w:rsid w:val="008A09E9"/>
    <w:rsid w:val="008A1BCF"/>
    <w:rsid w:val="008A23D2"/>
    <w:rsid w:val="008A4065"/>
    <w:rsid w:val="008A7732"/>
    <w:rsid w:val="008B122E"/>
    <w:rsid w:val="008B169E"/>
    <w:rsid w:val="008B4991"/>
    <w:rsid w:val="008C27A7"/>
    <w:rsid w:val="008C46CB"/>
    <w:rsid w:val="008C585C"/>
    <w:rsid w:val="008D030C"/>
    <w:rsid w:val="008D1F87"/>
    <w:rsid w:val="008D29F3"/>
    <w:rsid w:val="008D4A90"/>
    <w:rsid w:val="008E6128"/>
    <w:rsid w:val="008E6B52"/>
    <w:rsid w:val="008F35E7"/>
    <w:rsid w:val="008F57E9"/>
    <w:rsid w:val="008F5A95"/>
    <w:rsid w:val="0090277F"/>
    <w:rsid w:val="0090287D"/>
    <w:rsid w:val="00902B84"/>
    <w:rsid w:val="00910C4E"/>
    <w:rsid w:val="00912AAD"/>
    <w:rsid w:val="00916521"/>
    <w:rsid w:val="00926829"/>
    <w:rsid w:val="00930B12"/>
    <w:rsid w:val="00930B26"/>
    <w:rsid w:val="0093309A"/>
    <w:rsid w:val="00936AB1"/>
    <w:rsid w:val="009418BD"/>
    <w:rsid w:val="0094540C"/>
    <w:rsid w:val="00945B3E"/>
    <w:rsid w:val="0094791A"/>
    <w:rsid w:val="009500C9"/>
    <w:rsid w:val="00951583"/>
    <w:rsid w:val="0095499E"/>
    <w:rsid w:val="00954BD8"/>
    <w:rsid w:val="0095778D"/>
    <w:rsid w:val="00960206"/>
    <w:rsid w:val="009608F9"/>
    <w:rsid w:val="00961B76"/>
    <w:rsid w:val="00964D28"/>
    <w:rsid w:val="00965952"/>
    <w:rsid w:val="00966D72"/>
    <w:rsid w:val="00967143"/>
    <w:rsid w:val="0097599E"/>
    <w:rsid w:val="009825DB"/>
    <w:rsid w:val="0099040F"/>
    <w:rsid w:val="00996A21"/>
    <w:rsid w:val="00996AE1"/>
    <w:rsid w:val="0099763D"/>
    <w:rsid w:val="009A00CF"/>
    <w:rsid w:val="009A1E22"/>
    <w:rsid w:val="009A24E3"/>
    <w:rsid w:val="009A3266"/>
    <w:rsid w:val="009A4456"/>
    <w:rsid w:val="009A4DD0"/>
    <w:rsid w:val="009A77EF"/>
    <w:rsid w:val="009B09DD"/>
    <w:rsid w:val="009B2054"/>
    <w:rsid w:val="009B534E"/>
    <w:rsid w:val="009B612A"/>
    <w:rsid w:val="009B7F83"/>
    <w:rsid w:val="009C1C4C"/>
    <w:rsid w:val="009C32FD"/>
    <w:rsid w:val="009C4217"/>
    <w:rsid w:val="009C5ADD"/>
    <w:rsid w:val="009C6B05"/>
    <w:rsid w:val="009D1529"/>
    <w:rsid w:val="009D18C6"/>
    <w:rsid w:val="009D4118"/>
    <w:rsid w:val="009D464B"/>
    <w:rsid w:val="009D7152"/>
    <w:rsid w:val="009D7249"/>
    <w:rsid w:val="009E0970"/>
    <w:rsid w:val="009F08BE"/>
    <w:rsid w:val="009F2985"/>
    <w:rsid w:val="009F38FE"/>
    <w:rsid w:val="009F5DEF"/>
    <w:rsid w:val="009F6EE5"/>
    <w:rsid w:val="009F7FE1"/>
    <w:rsid w:val="00A022BF"/>
    <w:rsid w:val="00A076AB"/>
    <w:rsid w:val="00A11458"/>
    <w:rsid w:val="00A151AE"/>
    <w:rsid w:val="00A212A0"/>
    <w:rsid w:val="00A23F67"/>
    <w:rsid w:val="00A254D5"/>
    <w:rsid w:val="00A30015"/>
    <w:rsid w:val="00A34785"/>
    <w:rsid w:val="00A36B75"/>
    <w:rsid w:val="00A3754A"/>
    <w:rsid w:val="00A4190C"/>
    <w:rsid w:val="00A428D5"/>
    <w:rsid w:val="00A42A73"/>
    <w:rsid w:val="00A4348B"/>
    <w:rsid w:val="00A43ECF"/>
    <w:rsid w:val="00A53F9F"/>
    <w:rsid w:val="00A547EB"/>
    <w:rsid w:val="00A61CB4"/>
    <w:rsid w:val="00A62DBC"/>
    <w:rsid w:val="00A6385B"/>
    <w:rsid w:val="00A657ED"/>
    <w:rsid w:val="00A658F0"/>
    <w:rsid w:val="00A66217"/>
    <w:rsid w:val="00A70DE3"/>
    <w:rsid w:val="00A76861"/>
    <w:rsid w:val="00A769FF"/>
    <w:rsid w:val="00A76E99"/>
    <w:rsid w:val="00A8153D"/>
    <w:rsid w:val="00A824A8"/>
    <w:rsid w:val="00A8450C"/>
    <w:rsid w:val="00A94212"/>
    <w:rsid w:val="00A94B45"/>
    <w:rsid w:val="00A94C97"/>
    <w:rsid w:val="00A973FB"/>
    <w:rsid w:val="00AA0970"/>
    <w:rsid w:val="00AA2D91"/>
    <w:rsid w:val="00AA2F90"/>
    <w:rsid w:val="00AA5BDB"/>
    <w:rsid w:val="00AA75F0"/>
    <w:rsid w:val="00AB1256"/>
    <w:rsid w:val="00AB2FDD"/>
    <w:rsid w:val="00AB386F"/>
    <w:rsid w:val="00AB6984"/>
    <w:rsid w:val="00AC0621"/>
    <w:rsid w:val="00AC1995"/>
    <w:rsid w:val="00AC3D43"/>
    <w:rsid w:val="00AC4767"/>
    <w:rsid w:val="00AD0975"/>
    <w:rsid w:val="00AD1218"/>
    <w:rsid w:val="00AD174F"/>
    <w:rsid w:val="00AD1B84"/>
    <w:rsid w:val="00AD1F78"/>
    <w:rsid w:val="00AD2445"/>
    <w:rsid w:val="00AD34A3"/>
    <w:rsid w:val="00AD4DD6"/>
    <w:rsid w:val="00AD5EB0"/>
    <w:rsid w:val="00AE2FEB"/>
    <w:rsid w:val="00AE3D6E"/>
    <w:rsid w:val="00AE5FFE"/>
    <w:rsid w:val="00AE67EE"/>
    <w:rsid w:val="00AE7AC8"/>
    <w:rsid w:val="00AE7BC8"/>
    <w:rsid w:val="00AF0976"/>
    <w:rsid w:val="00AF1465"/>
    <w:rsid w:val="00AF2B7F"/>
    <w:rsid w:val="00AF3812"/>
    <w:rsid w:val="00AF5923"/>
    <w:rsid w:val="00B0323D"/>
    <w:rsid w:val="00B03D98"/>
    <w:rsid w:val="00B07152"/>
    <w:rsid w:val="00B07225"/>
    <w:rsid w:val="00B1248B"/>
    <w:rsid w:val="00B17DA9"/>
    <w:rsid w:val="00B203E6"/>
    <w:rsid w:val="00B20968"/>
    <w:rsid w:val="00B30D56"/>
    <w:rsid w:val="00B351DB"/>
    <w:rsid w:val="00B41221"/>
    <w:rsid w:val="00B4746D"/>
    <w:rsid w:val="00B5775C"/>
    <w:rsid w:val="00B62746"/>
    <w:rsid w:val="00B62929"/>
    <w:rsid w:val="00B62EF5"/>
    <w:rsid w:val="00B64A12"/>
    <w:rsid w:val="00B65D5C"/>
    <w:rsid w:val="00B71B74"/>
    <w:rsid w:val="00B73170"/>
    <w:rsid w:val="00B73650"/>
    <w:rsid w:val="00B7510E"/>
    <w:rsid w:val="00B77892"/>
    <w:rsid w:val="00B80445"/>
    <w:rsid w:val="00B861A2"/>
    <w:rsid w:val="00B91B85"/>
    <w:rsid w:val="00B92042"/>
    <w:rsid w:val="00B930F6"/>
    <w:rsid w:val="00B963D3"/>
    <w:rsid w:val="00BA0CE0"/>
    <w:rsid w:val="00BA68F8"/>
    <w:rsid w:val="00BA7CE7"/>
    <w:rsid w:val="00BB1A4C"/>
    <w:rsid w:val="00BB2D26"/>
    <w:rsid w:val="00BB6483"/>
    <w:rsid w:val="00BC089E"/>
    <w:rsid w:val="00BC45B2"/>
    <w:rsid w:val="00BC534E"/>
    <w:rsid w:val="00BC576A"/>
    <w:rsid w:val="00BC72FA"/>
    <w:rsid w:val="00BC75D9"/>
    <w:rsid w:val="00BD7766"/>
    <w:rsid w:val="00BE431F"/>
    <w:rsid w:val="00BE7252"/>
    <w:rsid w:val="00C02466"/>
    <w:rsid w:val="00C03D19"/>
    <w:rsid w:val="00C03DEC"/>
    <w:rsid w:val="00C12839"/>
    <w:rsid w:val="00C12B06"/>
    <w:rsid w:val="00C2042F"/>
    <w:rsid w:val="00C24E2E"/>
    <w:rsid w:val="00C2727D"/>
    <w:rsid w:val="00C32C6E"/>
    <w:rsid w:val="00C331D1"/>
    <w:rsid w:val="00C413CD"/>
    <w:rsid w:val="00C41F44"/>
    <w:rsid w:val="00C46041"/>
    <w:rsid w:val="00C46530"/>
    <w:rsid w:val="00C47276"/>
    <w:rsid w:val="00C54DAB"/>
    <w:rsid w:val="00C54F98"/>
    <w:rsid w:val="00C56196"/>
    <w:rsid w:val="00C6437C"/>
    <w:rsid w:val="00C665DC"/>
    <w:rsid w:val="00C67D54"/>
    <w:rsid w:val="00C705D4"/>
    <w:rsid w:val="00C72973"/>
    <w:rsid w:val="00C73B1D"/>
    <w:rsid w:val="00C73B78"/>
    <w:rsid w:val="00C7575D"/>
    <w:rsid w:val="00C8220F"/>
    <w:rsid w:val="00C82623"/>
    <w:rsid w:val="00C9379F"/>
    <w:rsid w:val="00C97583"/>
    <w:rsid w:val="00CA60F4"/>
    <w:rsid w:val="00CB06A1"/>
    <w:rsid w:val="00CB568B"/>
    <w:rsid w:val="00CB67D8"/>
    <w:rsid w:val="00CB71A9"/>
    <w:rsid w:val="00CC1E3D"/>
    <w:rsid w:val="00CC2122"/>
    <w:rsid w:val="00CC21E7"/>
    <w:rsid w:val="00CC6F80"/>
    <w:rsid w:val="00CD0B91"/>
    <w:rsid w:val="00CD4C2A"/>
    <w:rsid w:val="00CE0024"/>
    <w:rsid w:val="00CE575F"/>
    <w:rsid w:val="00CE5F1F"/>
    <w:rsid w:val="00CF0378"/>
    <w:rsid w:val="00CF06FC"/>
    <w:rsid w:val="00CF138C"/>
    <w:rsid w:val="00CF29D0"/>
    <w:rsid w:val="00CF3AC4"/>
    <w:rsid w:val="00CF712B"/>
    <w:rsid w:val="00D02FAC"/>
    <w:rsid w:val="00D0471E"/>
    <w:rsid w:val="00D05FA0"/>
    <w:rsid w:val="00D067CC"/>
    <w:rsid w:val="00D1049A"/>
    <w:rsid w:val="00D13B63"/>
    <w:rsid w:val="00D21AB8"/>
    <w:rsid w:val="00D21DAD"/>
    <w:rsid w:val="00D22930"/>
    <w:rsid w:val="00D23022"/>
    <w:rsid w:val="00D242F9"/>
    <w:rsid w:val="00D255D7"/>
    <w:rsid w:val="00D25A1A"/>
    <w:rsid w:val="00D34A62"/>
    <w:rsid w:val="00D35AD8"/>
    <w:rsid w:val="00D407CE"/>
    <w:rsid w:val="00D40937"/>
    <w:rsid w:val="00D4197B"/>
    <w:rsid w:val="00D422F3"/>
    <w:rsid w:val="00D43A39"/>
    <w:rsid w:val="00D5002F"/>
    <w:rsid w:val="00D51450"/>
    <w:rsid w:val="00D53B03"/>
    <w:rsid w:val="00D55393"/>
    <w:rsid w:val="00D61837"/>
    <w:rsid w:val="00D6304E"/>
    <w:rsid w:val="00D72BE6"/>
    <w:rsid w:val="00D73821"/>
    <w:rsid w:val="00D76B65"/>
    <w:rsid w:val="00D77DDB"/>
    <w:rsid w:val="00D83200"/>
    <w:rsid w:val="00D83CBC"/>
    <w:rsid w:val="00D870CB"/>
    <w:rsid w:val="00D94178"/>
    <w:rsid w:val="00D9450F"/>
    <w:rsid w:val="00D96C00"/>
    <w:rsid w:val="00DA0452"/>
    <w:rsid w:val="00DA3DD3"/>
    <w:rsid w:val="00DA52FC"/>
    <w:rsid w:val="00DA558D"/>
    <w:rsid w:val="00DB00F4"/>
    <w:rsid w:val="00DB1FB0"/>
    <w:rsid w:val="00DB2855"/>
    <w:rsid w:val="00DB3929"/>
    <w:rsid w:val="00DB5911"/>
    <w:rsid w:val="00DB6B90"/>
    <w:rsid w:val="00DC078D"/>
    <w:rsid w:val="00DC1B65"/>
    <w:rsid w:val="00DC29C5"/>
    <w:rsid w:val="00DC47A1"/>
    <w:rsid w:val="00DC5799"/>
    <w:rsid w:val="00DC5CAB"/>
    <w:rsid w:val="00DD1D11"/>
    <w:rsid w:val="00DD27D0"/>
    <w:rsid w:val="00DD44FE"/>
    <w:rsid w:val="00DE09C4"/>
    <w:rsid w:val="00DE0D28"/>
    <w:rsid w:val="00DE3C90"/>
    <w:rsid w:val="00DE7F01"/>
    <w:rsid w:val="00DF10B9"/>
    <w:rsid w:val="00DF7D7A"/>
    <w:rsid w:val="00E00489"/>
    <w:rsid w:val="00E10398"/>
    <w:rsid w:val="00E1063E"/>
    <w:rsid w:val="00E15EC0"/>
    <w:rsid w:val="00E21EFB"/>
    <w:rsid w:val="00E229AE"/>
    <w:rsid w:val="00E236CF"/>
    <w:rsid w:val="00E24997"/>
    <w:rsid w:val="00E25606"/>
    <w:rsid w:val="00E34C00"/>
    <w:rsid w:val="00E36FC9"/>
    <w:rsid w:val="00E37897"/>
    <w:rsid w:val="00E420F3"/>
    <w:rsid w:val="00E4278B"/>
    <w:rsid w:val="00E44AE2"/>
    <w:rsid w:val="00E45491"/>
    <w:rsid w:val="00E45771"/>
    <w:rsid w:val="00E535EB"/>
    <w:rsid w:val="00E55AB8"/>
    <w:rsid w:val="00E56479"/>
    <w:rsid w:val="00E60E3F"/>
    <w:rsid w:val="00E63381"/>
    <w:rsid w:val="00E64AC1"/>
    <w:rsid w:val="00E65746"/>
    <w:rsid w:val="00E67859"/>
    <w:rsid w:val="00E742EA"/>
    <w:rsid w:val="00E749B5"/>
    <w:rsid w:val="00E75229"/>
    <w:rsid w:val="00E75D7E"/>
    <w:rsid w:val="00E75D7F"/>
    <w:rsid w:val="00E80FFB"/>
    <w:rsid w:val="00E82FBD"/>
    <w:rsid w:val="00E8302C"/>
    <w:rsid w:val="00E83615"/>
    <w:rsid w:val="00E83EB9"/>
    <w:rsid w:val="00E8473B"/>
    <w:rsid w:val="00E90592"/>
    <w:rsid w:val="00E910D2"/>
    <w:rsid w:val="00E943E5"/>
    <w:rsid w:val="00EA4714"/>
    <w:rsid w:val="00EA4D67"/>
    <w:rsid w:val="00EA6DC1"/>
    <w:rsid w:val="00EA7DD3"/>
    <w:rsid w:val="00EB35C2"/>
    <w:rsid w:val="00EC51FD"/>
    <w:rsid w:val="00ED1040"/>
    <w:rsid w:val="00ED3219"/>
    <w:rsid w:val="00ED3DB2"/>
    <w:rsid w:val="00ED67FD"/>
    <w:rsid w:val="00EE1CC2"/>
    <w:rsid w:val="00EE448C"/>
    <w:rsid w:val="00EE4DB4"/>
    <w:rsid w:val="00EE4E70"/>
    <w:rsid w:val="00EE5D74"/>
    <w:rsid w:val="00EF22B2"/>
    <w:rsid w:val="00EF3230"/>
    <w:rsid w:val="00EF4494"/>
    <w:rsid w:val="00EF46D9"/>
    <w:rsid w:val="00EF4965"/>
    <w:rsid w:val="00F00A24"/>
    <w:rsid w:val="00F01A18"/>
    <w:rsid w:val="00F021AF"/>
    <w:rsid w:val="00F033BF"/>
    <w:rsid w:val="00F119F7"/>
    <w:rsid w:val="00F12716"/>
    <w:rsid w:val="00F14134"/>
    <w:rsid w:val="00F177D0"/>
    <w:rsid w:val="00F201BE"/>
    <w:rsid w:val="00F22A1B"/>
    <w:rsid w:val="00F2328C"/>
    <w:rsid w:val="00F2586B"/>
    <w:rsid w:val="00F310B0"/>
    <w:rsid w:val="00F35B43"/>
    <w:rsid w:val="00F3643F"/>
    <w:rsid w:val="00F40FEE"/>
    <w:rsid w:val="00F460FD"/>
    <w:rsid w:val="00F46DB1"/>
    <w:rsid w:val="00F5318B"/>
    <w:rsid w:val="00F54C45"/>
    <w:rsid w:val="00F54C86"/>
    <w:rsid w:val="00F64AE7"/>
    <w:rsid w:val="00F64C44"/>
    <w:rsid w:val="00F81EDA"/>
    <w:rsid w:val="00F828C3"/>
    <w:rsid w:val="00F938B9"/>
    <w:rsid w:val="00F95F7C"/>
    <w:rsid w:val="00FA185A"/>
    <w:rsid w:val="00FA38D4"/>
    <w:rsid w:val="00FA72F1"/>
    <w:rsid w:val="00FB0725"/>
    <w:rsid w:val="00FB4A45"/>
    <w:rsid w:val="00FC01B7"/>
    <w:rsid w:val="00FC1028"/>
    <w:rsid w:val="00FC5078"/>
    <w:rsid w:val="00FD084F"/>
    <w:rsid w:val="00FD5220"/>
    <w:rsid w:val="00FD7305"/>
    <w:rsid w:val="00FE1ABA"/>
    <w:rsid w:val="00FE244F"/>
    <w:rsid w:val="00FE5E90"/>
    <w:rsid w:val="00FE623A"/>
    <w:rsid w:val="00FF13E1"/>
    <w:rsid w:val="00FF18BE"/>
    <w:rsid w:val="00FF2466"/>
    <w:rsid w:val="00FF3B66"/>
    <w:rsid w:val="00FF4440"/>
    <w:rsid w:val="00FF5967"/>
    <w:rsid w:val="00FF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8616F"/>
  <w15:docId w15:val="{89207DD2-F564-43FB-B195-3CC10BAF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C0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A4DD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05FA0"/>
    <w:pPr>
      <w:keepNext/>
      <w:spacing w:before="240" w:after="60"/>
      <w:outlineLvl w:val="1"/>
    </w:pPr>
    <w:rPr>
      <w:rFonts w:ascii="Arial" w:hAnsi="Arial" w:cs="Arial"/>
      <w:b/>
      <w:bCs/>
      <w:i/>
      <w:iCs/>
      <w:spacing w:val="9"/>
      <w:sz w:val="28"/>
      <w:szCs w:val="28"/>
      <w:lang w:val="uk-UA"/>
    </w:rPr>
  </w:style>
  <w:style w:type="paragraph" w:styleId="3">
    <w:name w:val="heading 3"/>
    <w:basedOn w:val="a"/>
    <w:next w:val="a"/>
    <w:link w:val="30"/>
    <w:qFormat/>
    <w:rsid w:val="00D05FA0"/>
    <w:pPr>
      <w:keepNext/>
      <w:widowControl w:val="0"/>
      <w:ind w:right="400" w:firstLine="473"/>
      <w:outlineLvl w:val="2"/>
    </w:pPr>
    <w:rPr>
      <w:snapToGrid w:val="0"/>
      <w:spacing w:val="9"/>
      <w:sz w:val="28"/>
      <w:szCs w:val="20"/>
      <w:lang w:val="uk-UA"/>
    </w:rPr>
  </w:style>
  <w:style w:type="paragraph" w:styleId="4">
    <w:name w:val="heading 4"/>
    <w:basedOn w:val="a"/>
    <w:next w:val="a"/>
    <w:link w:val="40"/>
    <w:qFormat/>
    <w:rsid w:val="00D05FA0"/>
    <w:pPr>
      <w:keepNext/>
      <w:spacing w:before="240" w:after="60"/>
      <w:outlineLvl w:val="3"/>
    </w:pPr>
    <w:rPr>
      <w:b/>
      <w:bCs/>
      <w:spacing w:val="9"/>
      <w:sz w:val="28"/>
      <w:szCs w:val="28"/>
      <w:lang w:val="uk-UA"/>
    </w:rPr>
  </w:style>
  <w:style w:type="paragraph" w:styleId="5">
    <w:name w:val="heading 5"/>
    <w:basedOn w:val="a"/>
    <w:next w:val="a"/>
    <w:link w:val="50"/>
    <w:qFormat/>
    <w:rsid w:val="00D05FA0"/>
    <w:pPr>
      <w:spacing w:before="240" w:after="60"/>
      <w:outlineLvl w:val="4"/>
    </w:pPr>
    <w:rPr>
      <w:b/>
      <w:bCs/>
      <w:i/>
      <w:iCs/>
      <w:spacing w:val="9"/>
      <w:sz w:val="26"/>
      <w:szCs w:val="26"/>
      <w:lang w:val="uk-UA"/>
    </w:rPr>
  </w:style>
  <w:style w:type="paragraph" w:styleId="6">
    <w:name w:val="heading 6"/>
    <w:basedOn w:val="a"/>
    <w:next w:val="a"/>
    <w:link w:val="60"/>
    <w:qFormat/>
    <w:rsid w:val="00D05FA0"/>
    <w:pPr>
      <w:spacing w:before="240" w:after="60"/>
      <w:outlineLvl w:val="5"/>
    </w:pPr>
    <w:rPr>
      <w:b/>
      <w:bCs/>
      <w:spacing w:val="9"/>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DD0"/>
    <w:rPr>
      <w:rFonts w:ascii="Arial" w:eastAsia="Times New Roman" w:hAnsi="Arial" w:cs="Arial"/>
      <w:b/>
      <w:bCs/>
      <w:kern w:val="32"/>
      <w:sz w:val="32"/>
      <w:szCs w:val="32"/>
      <w:lang w:val="ru-RU" w:eastAsia="ru-RU"/>
    </w:rPr>
  </w:style>
  <w:style w:type="paragraph" w:styleId="a3">
    <w:name w:val="footer"/>
    <w:basedOn w:val="a"/>
    <w:link w:val="a4"/>
    <w:uiPriority w:val="99"/>
    <w:rsid w:val="009A4DD0"/>
    <w:pPr>
      <w:tabs>
        <w:tab w:val="center" w:pos="4153"/>
        <w:tab w:val="right" w:pos="8306"/>
      </w:tabs>
    </w:pPr>
  </w:style>
  <w:style w:type="character" w:customStyle="1" w:styleId="a4">
    <w:name w:val="Нижний колонтитул Знак"/>
    <w:basedOn w:val="a0"/>
    <w:link w:val="a3"/>
    <w:uiPriority w:val="99"/>
    <w:rsid w:val="009A4DD0"/>
    <w:rPr>
      <w:rFonts w:ascii="Times New Roman" w:eastAsia="Times New Roman" w:hAnsi="Times New Roman" w:cs="Times New Roman"/>
      <w:sz w:val="24"/>
      <w:szCs w:val="24"/>
      <w:lang w:val="ru-RU" w:eastAsia="ru-RU"/>
    </w:rPr>
  </w:style>
  <w:style w:type="paragraph" w:styleId="a5">
    <w:name w:val="Body Text"/>
    <w:basedOn w:val="a"/>
    <w:link w:val="a6"/>
    <w:rsid w:val="009A4DD0"/>
    <w:pPr>
      <w:widowControl w:val="0"/>
    </w:pPr>
    <w:rPr>
      <w:snapToGrid w:val="0"/>
      <w:szCs w:val="20"/>
      <w:lang w:val="uk-UA"/>
    </w:rPr>
  </w:style>
  <w:style w:type="character" w:customStyle="1" w:styleId="a6">
    <w:name w:val="Основной текст Знак"/>
    <w:basedOn w:val="a0"/>
    <w:link w:val="a5"/>
    <w:rsid w:val="009A4DD0"/>
    <w:rPr>
      <w:rFonts w:ascii="Times New Roman" w:eastAsia="Times New Roman" w:hAnsi="Times New Roman" w:cs="Times New Roman"/>
      <w:snapToGrid w:val="0"/>
      <w:sz w:val="24"/>
      <w:szCs w:val="20"/>
      <w:lang w:eastAsia="ru-RU"/>
    </w:rPr>
  </w:style>
  <w:style w:type="paragraph" w:customStyle="1" w:styleId="xl66">
    <w:name w:val="xl66"/>
    <w:basedOn w:val="a"/>
    <w:rsid w:val="009A4DD0"/>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styleId="a7">
    <w:name w:val="Body Text Indent"/>
    <w:basedOn w:val="a"/>
    <w:link w:val="a8"/>
    <w:rsid w:val="009A4DD0"/>
    <w:pPr>
      <w:ind w:firstLine="708"/>
    </w:pPr>
    <w:rPr>
      <w:lang w:val="uk-UA"/>
    </w:rPr>
  </w:style>
  <w:style w:type="character" w:customStyle="1" w:styleId="a8">
    <w:name w:val="Основной текст с отступом Знак"/>
    <w:basedOn w:val="a0"/>
    <w:link w:val="a7"/>
    <w:rsid w:val="009A4DD0"/>
    <w:rPr>
      <w:rFonts w:ascii="Times New Roman" w:eastAsia="Times New Roman" w:hAnsi="Times New Roman" w:cs="Times New Roman"/>
      <w:sz w:val="24"/>
      <w:szCs w:val="24"/>
      <w:lang w:eastAsia="ru-RU"/>
    </w:rPr>
  </w:style>
  <w:style w:type="character" w:styleId="a9">
    <w:name w:val="page number"/>
    <w:basedOn w:val="a0"/>
    <w:rsid w:val="009A4DD0"/>
  </w:style>
  <w:style w:type="paragraph" w:styleId="21">
    <w:name w:val="Body Text Indent 2"/>
    <w:basedOn w:val="a"/>
    <w:link w:val="22"/>
    <w:rsid w:val="009A4DD0"/>
    <w:pPr>
      <w:ind w:firstLine="708"/>
      <w:jc w:val="both"/>
    </w:pPr>
    <w:rPr>
      <w:lang w:val="uk-UA"/>
    </w:rPr>
  </w:style>
  <w:style w:type="character" w:customStyle="1" w:styleId="22">
    <w:name w:val="Основной текст с отступом 2 Знак"/>
    <w:basedOn w:val="a0"/>
    <w:link w:val="21"/>
    <w:rsid w:val="009A4DD0"/>
    <w:rPr>
      <w:rFonts w:ascii="Times New Roman" w:eastAsia="Times New Roman" w:hAnsi="Times New Roman" w:cs="Times New Roman"/>
      <w:sz w:val="24"/>
      <w:szCs w:val="24"/>
      <w:lang w:eastAsia="ru-RU"/>
    </w:rPr>
  </w:style>
  <w:style w:type="paragraph" w:customStyle="1" w:styleId="Default">
    <w:name w:val="Default"/>
    <w:rsid w:val="009A4DD0"/>
    <w:pPr>
      <w:suppressAutoHyphens/>
      <w:spacing w:after="0" w:line="240" w:lineRule="auto"/>
    </w:pPr>
    <w:rPr>
      <w:rFonts w:ascii="Courier New" w:eastAsia="Times New Roman" w:hAnsi="Courier New" w:cs="Courier New"/>
      <w:color w:val="000000"/>
      <w:sz w:val="24"/>
      <w:szCs w:val="20"/>
      <w:lang w:val="ru-RU" w:eastAsia="ar-SA"/>
    </w:rPr>
  </w:style>
  <w:style w:type="paragraph" w:customStyle="1" w:styleId="11">
    <w:name w:val="Текст1"/>
    <w:basedOn w:val="a"/>
    <w:rsid w:val="009A4DD0"/>
    <w:pPr>
      <w:suppressAutoHyphens/>
    </w:pPr>
    <w:rPr>
      <w:rFonts w:ascii="Courier New" w:hAnsi="Courier New" w:cs="Courier New"/>
      <w:sz w:val="20"/>
      <w:szCs w:val="20"/>
      <w:lang w:eastAsia="ar-SA"/>
    </w:rPr>
  </w:style>
  <w:style w:type="paragraph" w:customStyle="1" w:styleId="210">
    <w:name w:val="Основной текст с отступом 21"/>
    <w:basedOn w:val="a"/>
    <w:rsid w:val="009A4DD0"/>
    <w:pPr>
      <w:shd w:val="clear" w:color="auto" w:fill="FFFFFF"/>
      <w:suppressAutoHyphens/>
      <w:autoSpaceDE w:val="0"/>
      <w:ind w:firstLine="360"/>
      <w:jc w:val="both"/>
    </w:pPr>
    <w:rPr>
      <w:b/>
      <w:color w:val="000000"/>
      <w:lang w:val="uk-UA" w:eastAsia="ar-SA"/>
    </w:rPr>
  </w:style>
  <w:style w:type="paragraph" w:customStyle="1" w:styleId="aa">
    <w:name w:val="???????? ?????"/>
    <w:basedOn w:val="a"/>
    <w:rsid w:val="009A4DD0"/>
    <w:pPr>
      <w:widowControl w:val="0"/>
      <w:shd w:val="clear" w:color="auto" w:fill="FFFFFF"/>
      <w:suppressAutoHyphens/>
      <w:spacing w:before="300" w:line="274" w:lineRule="exact"/>
      <w:ind w:hanging="380"/>
      <w:jc w:val="both"/>
    </w:pPr>
    <w:rPr>
      <w:color w:val="000000"/>
      <w:sz w:val="22"/>
      <w:szCs w:val="20"/>
      <w:lang w:eastAsia="ar-SA"/>
    </w:rPr>
  </w:style>
  <w:style w:type="paragraph" w:customStyle="1" w:styleId="12">
    <w:name w:val="????? ??????1"/>
    <w:basedOn w:val="a"/>
    <w:rsid w:val="009A4DD0"/>
    <w:pPr>
      <w:suppressAutoHyphens/>
      <w:ind w:left="720"/>
    </w:pPr>
    <w:rPr>
      <w:color w:val="000000"/>
      <w:sz w:val="20"/>
      <w:szCs w:val="20"/>
      <w:lang w:eastAsia="ar-SA"/>
    </w:rPr>
  </w:style>
  <w:style w:type="paragraph" w:customStyle="1" w:styleId="211">
    <w:name w:val="???????? ????? ? ???????? 21"/>
    <w:basedOn w:val="a"/>
    <w:rsid w:val="009A4DD0"/>
    <w:pPr>
      <w:suppressAutoHyphens/>
      <w:spacing w:after="120" w:line="480" w:lineRule="auto"/>
      <w:ind w:left="283"/>
    </w:pPr>
    <w:rPr>
      <w:color w:val="000000"/>
      <w:szCs w:val="20"/>
      <w:lang w:eastAsia="ar-SA"/>
    </w:rPr>
  </w:style>
  <w:style w:type="paragraph" w:customStyle="1" w:styleId="25">
    <w:name w:val="???????? ????? ? ???????? 25"/>
    <w:basedOn w:val="a"/>
    <w:rsid w:val="009A4DD0"/>
    <w:pPr>
      <w:suppressAutoHyphens/>
      <w:ind w:firstLine="851"/>
      <w:jc w:val="both"/>
    </w:pPr>
    <w:rPr>
      <w:color w:val="000000"/>
      <w:szCs w:val="20"/>
      <w:lang w:eastAsia="ar-SA"/>
    </w:rPr>
  </w:style>
  <w:style w:type="paragraph" w:customStyle="1" w:styleId="13">
    <w:name w:val="Заголовок1"/>
    <w:basedOn w:val="a"/>
    <w:next w:val="a5"/>
    <w:rsid w:val="009A4DD0"/>
    <w:pPr>
      <w:keepNext/>
      <w:suppressAutoHyphens/>
      <w:spacing w:before="240" w:after="120"/>
    </w:pPr>
    <w:rPr>
      <w:rFonts w:ascii="Arial" w:eastAsia="Microsoft YaHei" w:hAnsi="Arial" w:cs="Mangal"/>
      <w:sz w:val="28"/>
      <w:szCs w:val="28"/>
      <w:lang w:val="uk-UA" w:eastAsia="ar-SA"/>
    </w:rPr>
  </w:style>
  <w:style w:type="paragraph" w:customStyle="1" w:styleId="rvps2">
    <w:name w:val="rvps2"/>
    <w:basedOn w:val="a"/>
    <w:uiPriority w:val="99"/>
    <w:rsid w:val="009A4DD0"/>
    <w:pPr>
      <w:spacing w:before="100" w:beforeAutospacing="1" w:after="100" w:afterAutospacing="1"/>
    </w:pPr>
  </w:style>
  <w:style w:type="paragraph" w:customStyle="1" w:styleId="14">
    <w:name w:val="Основний текст1"/>
    <w:basedOn w:val="a"/>
    <w:rsid w:val="009A4DD0"/>
    <w:pPr>
      <w:widowControl w:val="0"/>
      <w:shd w:val="clear" w:color="auto" w:fill="FFFFFF"/>
      <w:suppressAutoHyphens/>
      <w:spacing w:before="300" w:line="274" w:lineRule="exact"/>
      <w:ind w:hanging="380"/>
      <w:jc w:val="both"/>
    </w:pPr>
    <w:rPr>
      <w:sz w:val="22"/>
      <w:szCs w:val="20"/>
      <w:lang w:eastAsia="ar-SA"/>
    </w:rPr>
  </w:style>
  <w:style w:type="paragraph" w:customStyle="1" w:styleId="15">
    <w:name w:val="Обычный1"/>
    <w:rsid w:val="009A4DD0"/>
    <w:pPr>
      <w:widowControl w:val="0"/>
      <w:suppressAutoHyphens/>
      <w:spacing w:after="0" w:line="240" w:lineRule="auto"/>
    </w:pPr>
    <w:rPr>
      <w:rFonts w:ascii="Times New Roman" w:eastAsia="Arial" w:hAnsi="Times New Roman" w:cs="Times New Roman"/>
      <w:sz w:val="20"/>
      <w:szCs w:val="20"/>
      <w:lang w:val="ru-RU" w:eastAsia="ar-SA"/>
    </w:rPr>
  </w:style>
  <w:style w:type="paragraph" w:styleId="ab">
    <w:name w:val="header"/>
    <w:basedOn w:val="a"/>
    <w:link w:val="ac"/>
    <w:unhideWhenUsed/>
    <w:rsid w:val="00F201BE"/>
    <w:pPr>
      <w:tabs>
        <w:tab w:val="center" w:pos="4819"/>
        <w:tab w:val="right" w:pos="9639"/>
      </w:tabs>
    </w:pPr>
  </w:style>
  <w:style w:type="character" w:customStyle="1" w:styleId="ac">
    <w:name w:val="Верхний колонтитул Знак"/>
    <w:basedOn w:val="a0"/>
    <w:link w:val="ab"/>
    <w:uiPriority w:val="99"/>
    <w:rsid w:val="00F201BE"/>
    <w:rPr>
      <w:rFonts w:ascii="Times New Roman" w:eastAsia="Times New Roman" w:hAnsi="Times New Roman" w:cs="Times New Roman"/>
      <w:sz w:val="24"/>
      <w:szCs w:val="24"/>
      <w:lang w:val="ru-RU" w:eastAsia="ru-RU"/>
    </w:rPr>
  </w:style>
  <w:style w:type="character" w:customStyle="1" w:styleId="gi">
    <w:name w:val="gi"/>
    <w:basedOn w:val="a0"/>
    <w:rsid w:val="009C5ADD"/>
  </w:style>
  <w:style w:type="character" w:styleId="ad">
    <w:name w:val="Hyperlink"/>
    <w:basedOn w:val="a0"/>
    <w:unhideWhenUsed/>
    <w:rsid w:val="00D34A62"/>
    <w:rPr>
      <w:color w:val="0000FF"/>
      <w:u w:val="single"/>
    </w:rPr>
  </w:style>
  <w:style w:type="character" w:customStyle="1" w:styleId="dat0">
    <w:name w:val="dat0"/>
    <w:basedOn w:val="a0"/>
    <w:rsid w:val="0086204A"/>
  </w:style>
  <w:style w:type="character" w:styleId="ae">
    <w:name w:val="Strong"/>
    <w:basedOn w:val="a0"/>
    <w:uiPriority w:val="22"/>
    <w:qFormat/>
    <w:rsid w:val="00ED1040"/>
    <w:rPr>
      <w:b/>
      <w:bCs/>
    </w:rPr>
  </w:style>
  <w:style w:type="paragraph" w:styleId="af">
    <w:name w:val="List Paragraph"/>
    <w:basedOn w:val="a"/>
    <w:link w:val="af0"/>
    <w:uiPriority w:val="99"/>
    <w:qFormat/>
    <w:rsid w:val="00C12B06"/>
    <w:pPr>
      <w:ind w:left="720"/>
      <w:contextualSpacing/>
    </w:pPr>
  </w:style>
  <w:style w:type="paragraph" w:styleId="23">
    <w:name w:val="Body Text 2"/>
    <w:basedOn w:val="a"/>
    <w:link w:val="24"/>
    <w:uiPriority w:val="99"/>
    <w:semiHidden/>
    <w:unhideWhenUsed/>
    <w:rsid w:val="004A6A33"/>
    <w:pPr>
      <w:spacing w:after="120" w:line="480" w:lineRule="auto"/>
    </w:pPr>
  </w:style>
  <w:style w:type="character" w:customStyle="1" w:styleId="24">
    <w:name w:val="Основной текст 2 Знак"/>
    <w:basedOn w:val="a0"/>
    <w:link w:val="23"/>
    <w:uiPriority w:val="99"/>
    <w:semiHidden/>
    <w:rsid w:val="004A6A33"/>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4A6A33"/>
    <w:pPr>
      <w:widowControl w:val="0"/>
      <w:autoSpaceDE w:val="0"/>
      <w:autoSpaceDN w:val="0"/>
      <w:adjustRightInd w:val="0"/>
      <w:spacing w:line="300" w:lineRule="exact"/>
      <w:ind w:firstLine="264"/>
    </w:pPr>
  </w:style>
  <w:style w:type="character" w:customStyle="1" w:styleId="FontStyle20">
    <w:name w:val="Font Style20"/>
    <w:uiPriority w:val="99"/>
    <w:rsid w:val="004A6A33"/>
    <w:rPr>
      <w:rFonts w:ascii="Times New Roman" w:hAnsi="Times New Roman" w:cs="Times New Roman"/>
      <w:sz w:val="22"/>
      <w:szCs w:val="22"/>
    </w:rPr>
  </w:style>
  <w:style w:type="paragraph" w:customStyle="1" w:styleId="212">
    <w:name w:val="Основной текст 21"/>
    <w:basedOn w:val="a"/>
    <w:rsid w:val="007A1BDC"/>
    <w:pPr>
      <w:suppressAutoHyphens/>
      <w:spacing w:before="120"/>
      <w:jc w:val="both"/>
    </w:pPr>
    <w:rPr>
      <w:rFonts w:ascii="NTTimes/Cyrillic" w:hAnsi="NTTimes/Cyrillic" w:cs="NTTimes/Cyrillic"/>
      <w:szCs w:val="20"/>
      <w:lang w:val="en-US" w:eastAsia="ar-SA"/>
    </w:rPr>
  </w:style>
  <w:style w:type="paragraph" w:styleId="af1">
    <w:name w:val="Balloon Text"/>
    <w:basedOn w:val="a"/>
    <w:link w:val="af2"/>
    <w:uiPriority w:val="99"/>
    <w:semiHidden/>
    <w:unhideWhenUsed/>
    <w:rsid w:val="00134772"/>
    <w:rPr>
      <w:rFonts w:ascii="Segoe UI" w:hAnsi="Segoe UI" w:cs="Segoe UI"/>
      <w:sz w:val="18"/>
      <w:szCs w:val="18"/>
    </w:rPr>
  </w:style>
  <w:style w:type="character" w:customStyle="1" w:styleId="af2">
    <w:name w:val="Текст выноски Знак"/>
    <w:basedOn w:val="a0"/>
    <w:link w:val="af1"/>
    <w:uiPriority w:val="99"/>
    <w:semiHidden/>
    <w:rsid w:val="00134772"/>
    <w:rPr>
      <w:rFonts w:ascii="Segoe UI" w:eastAsia="Times New Roman" w:hAnsi="Segoe UI" w:cs="Segoe UI"/>
      <w:sz w:val="18"/>
      <w:szCs w:val="18"/>
      <w:lang w:val="ru-RU" w:eastAsia="ru-RU"/>
    </w:rPr>
  </w:style>
  <w:style w:type="character" w:styleId="af3">
    <w:name w:val="Emphasis"/>
    <w:basedOn w:val="a0"/>
    <w:uiPriority w:val="20"/>
    <w:qFormat/>
    <w:rsid w:val="003620E4"/>
    <w:rPr>
      <w:i/>
      <w:iCs/>
    </w:rPr>
  </w:style>
  <w:style w:type="paragraph" w:styleId="af4">
    <w:name w:val="Normal (Web)"/>
    <w:basedOn w:val="a"/>
    <w:link w:val="af5"/>
    <w:uiPriority w:val="99"/>
    <w:unhideWhenUsed/>
    <w:rsid w:val="002D004F"/>
    <w:pPr>
      <w:spacing w:before="100" w:beforeAutospacing="1" w:after="100" w:afterAutospacing="1"/>
    </w:pPr>
    <w:rPr>
      <w:lang w:val="en-US" w:eastAsia="en-US"/>
    </w:rPr>
  </w:style>
  <w:style w:type="paragraph" w:customStyle="1" w:styleId="rvps14">
    <w:name w:val="rvps14"/>
    <w:basedOn w:val="a"/>
    <w:rsid w:val="006404A8"/>
    <w:pPr>
      <w:spacing w:before="100" w:beforeAutospacing="1" w:after="100" w:afterAutospacing="1"/>
    </w:pPr>
    <w:rPr>
      <w:lang w:val="en-US" w:eastAsia="en-US"/>
    </w:rPr>
  </w:style>
  <w:style w:type="paragraph" w:customStyle="1" w:styleId="rvps12">
    <w:name w:val="rvps12"/>
    <w:basedOn w:val="a"/>
    <w:rsid w:val="006404A8"/>
    <w:pPr>
      <w:spacing w:before="100" w:beforeAutospacing="1" w:after="100" w:afterAutospacing="1"/>
    </w:pPr>
    <w:rPr>
      <w:lang w:val="en-US" w:eastAsia="en-US"/>
    </w:rPr>
  </w:style>
  <w:style w:type="character" w:customStyle="1" w:styleId="rvts82">
    <w:name w:val="rvts82"/>
    <w:basedOn w:val="a0"/>
    <w:rsid w:val="006404A8"/>
  </w:style>
  <w:style w:type="paragraph" w:customStyle="1" w:styleId="rvps8">
    <w:name w:val="rvps8"/>
    <w:basedOn w:val="a"/>
    <w:rsid w:val="006404A8"/>
    <w:pPr>
      <w:spacing w:before="100" w:beforeAutospacing="1" w:after="100" w:afterAutospacing="1"/>
    </w:pPr>
    <w:rPr>
      <w:lang w:val="en-US" w:eastAsia="en-US"/>
    </w:rPr>
  </w:style>
  <w:style w:type="character" w:customStyle="1" w:styleId="16">
    <w:name w:val="Основной шрифт абзаца1"/>
    <w:rsid w:val="00C54DAB"/>
    <w:rPr>
      <w:sz w:val="24"/>
    </w:rPr>
  </w:style>
  <w:style w:type="paragraph" w:customStyle="1" w:styleId="ABC-paragrahinNotes">
    <w:name w:val="ABC - paragrah in Notes"/>
    <w:rsid w:val="00625892"/>
    <w:pPr>
      <w:spacing w:after="240" w:line="240" w:lineRule="auto"/>
      <w:jc w:val="both"/>
    </w:pPr>
    <w:rPr>
      <w:rFonts w:ascii="Arial" w:eastAsia="Times New Roman" w:hAnsi="Arial" w:cs="Times New Roman"/>
      <w:sz w:val="20"/>
      <w:szCs w:val="20"/>
      <w:lang w:val="en-GB" w:eastAsia="uk-UA"/>
    </w:rPr>
  </w:style>
  <w:style w:type="character" w:customStyle="1" w:styleId="hps">
    <w:name w:val="hps"/>
    <w:basedOn w:val="a0"/>
    <w:rsid w:val="00625892"/>
  </w:style>
  <w:style w:type="table" w:styleId="af6">
    <w:name w:val="Table Grid"/>
    <w:basedOn w:val="a1"/>
    <w:uiPriority w:val="59"/>
    <w:rsid w:val="0067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basedOn w:val="a0"/>
    <w:rsid w:val="00EF4494"/>
  </w:style>
  <w:style w:type="character" w:customStyle="1" w:styleId="longtext">
    <w:name w:val="long_text"/>
    <w:basedOn w:val="a0"/>
    <w:rsid w:val="00EF4494"/>
  </w:style>
  <w:style w:type="paragraph" w:customStyle="1" w:styleId="ABCFootnote">
    <w:name w:val="ABC Footnote"/>
    <w:basedOn w:val="af7"/>
    <w:rsid w:val="00EF4494"/>
    <w:rPr>
      <w:rFonts w:ascii="Arial" w:hAnsi="Arial"/>
      <w:sz w:val="18"/>
      <w:lang w:val="en-GB" w:eastAsia="uk-UA"/>
    </w:rPr>
  </w:style>
  <w:style w:type="paragraph" w:styleId="af7">
    <w:name w:val="footnote text"/>
    <w:basedOn w:val="a"/>
    <w:link w:val="af8"/>
    <w:unhideWhenUsed/>
    <w:rsid w:val="00EF4494"/>
    <w:rPr>
      <w:sz w:val="20"/>
      <w:szCs w:val="20"/>
    </w:rPr>
  </w:style>
  <w:style w:type="character" w:customStyle="1" w:styleId="af8">
    <w:name w:val="Текст сноски Знак"/>
    <w:basedOn w:val="a0"/>
    <w:link w:val="af7"/>
    <w:rsid w:val="00EF4494"/>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rsid w:val="00D05FA0"/>
    <w:rPr>
      <w:rFonts w:ascii="Arial" w:eastAsia="Times New Roman" w:hAnsi="Arial" w:cs="Arial"/>
      <w:b/>
      <w:bCs/>
      <w:i/>
      <w:iCs/>
      <w:spacing w:val="9"/>
      <w:sz w:val="28"/>
      <w:szCs w:val="28"/>
      <w:lang w:eastAsia="ru-RU"/>
    </w:rPr>
  </w:style>
  <w:style w:type="character" w:customStyle="1" w:styleId="30">
    <w:name w:val="Заголовок 3 Знак"/>
    <w:basedOn w:val="a0"/>
    <w:link w:val="3"/>
    <w:rsid w:val="00D05FA0"/>
    <w:rPr>
      <w:rFonts w:ascii="Times New Roman" w:eastAsia="Times New Roman" w:hAnsi="Times New Roman" w:cs="Times New Roman"/>
      <w:snapToGrid w:val="0"/>
      <w:spacing w:val="9"/>
      <w:sz w:val="28"/>
      <w:szCs w:val="20"/>
      <w:lang w:eastAsia="ru-RU"/>
    </w:rPr>
  </w:style>
  <w:style w:type="character" w:customStyle="1" w:styleId="40">
    <w:name w:val="Заголовок 4 Знак"/>
    <w:basedOn w:val="a0"/>
    <w:link w:val="4"/>
    <w:rsid w:val="00D05FA0"/>
    <w:rPr>
      <w:rFonts w:ascii="Times New Roman" w:eastAsia="Times New Roman" w:hAnsi="Times New Roman" w:cs="Times New Roman"/>
      <w:b/>
      <w:bCs/>
      <w:spacing w:val="9"/>
      <w:sz w:val="28"/>
      <w:szCs w:val="28"/>
      <w:lang w:eastAsia="ru-RU"/>
    </w:rPr>
  </w:style>
  <w:style w:type="character" w:customStyle="1" w:styleId="50">
    <w:name w:val="Заголовок 5 Знак"/>
    <w:basedOn w:val="a0"/>
    <w:link w:val="5"/>
    <w:rsid w:val="00D05FA0"/>
    <w:rPr>
      <w:rFonts w:ascii="Times New Roman" w:eastAsia="Times New Roman" w:hAnsi="Times New Roman" w:cs="Times New Roman"/>
      <w:b/>
      <w:bCs/>
      <w:i/>
      <w:iCs/>
      <w:spacing w:val="9"/>
      <w:sz w:val="26"/>
      <w:szCs w:val="26"/>
      <w:lang w:eastAsia="ru-RU"/>
    </w:rPr>
  </w:style>
  <w:style w:type="character" w:customStyle="1" w:styleId="60">
    <w:name w:val="Заголовок 6 Знак"/>
    <w:basedOn w:val="a0"/>
    <w:link w:val="6"/>
    <w:rsid w:val="00D05FA0"/>
    <w:rPr>
      <w:rFonts w:ascii="Times New Roman" w:eastAsia="Times New Roman" w:hAnsi="Times New Roman" w:cs="Times New Roman"/>
      <w:b/>
      <w:bCs/>
      <w:spacing w:val="9"/>
      <w:lang w:eastAsia="ru-RU"/>
    </w:rPr>
  </w:style>
  <w:style w:type="paragraph" w:customStyle="1" w:styleId="FR1">
    <w:name w:val="FR1"/>
    <w:rsid w:val="00D05FA0"/>
    <w:pPr>
      <w:widowControl w:val="0"/>
      <w:spacing w:before="80" w:after="0" w:line="240" w:lineRule="auto"/>
      <w:jc w:val="right"/>
    </w:pPr>
    <w:rPr>
      <w:rFonts w:ascii="Arial" w:eastAsia="Times New Roman" w:hAnsi="Arial" w:cs="Times New Roman"/>
      <w:snapToGrid w:val="0"/>
      <w:spacing w:val="9"/>
      <w:sz w:val="28"/>
      <w:szCs w:val="24"/>
      <w:lang w:eastAsia="ru-RU"/>
    </w:rPr>
  </w:style>
  <w:style w:type="paragraph" w:styleId="31">
    <w:name w:val="Body Text Indent 3"/>
    <w:basedOn w:val="a"/>
    <w:link w:val="32"/>
    <w:rsid w:val="00D05FA0"/>
    <w:pPr>
      <w:spacing w:after="120"/>
      <w:ind w:left="283"/>
    </w:pPr>
    <w:rPr>
      <w:spacing w:val="9"/>
      <w:sz w:val="16"/>
      <w:szCs w:val="16"/>
      <w:lang w:val="uk-UA"/>
    </w:rPr>
  </w:style>
  <w:style w:type="character" w:customStyle="1" w:styleId="32">
    <w:name w:val="Основной текст с отступом 3 Знак"/>
    <w:basedOn w:val="a0"/>
    <w:link w:val="31"/>
    <w:rsid w:val="00D05FA0"/>
    <w:rPr>
      <w:rFonts w:ascii="Times New Roman" w:eastAsia="Times New Roman" w:hAnsi="Times New Roman" w:cs="Times New Roman"/>
      <w:spacing w:val="9"/>
      <w:sz w:val="16"/>
      <w:szCs w:val="16"/>
      <w:lang w:eastAsia="ru-RU"/>
    </w:rPr>
  </w:style>
  <w:style w:type="paragraph" w:customStyle="1" w:styleId="Iauiue">
    <w:name w:val="Iau?iue"/>
    <w:rsid w:val="00D05FA0"/>
    <w:pPr>
      <w:spacing w:after="0" w:line="240" w:lineRule="auto"/>
    </w:pPr>
    <w:rPr>
      <w:rFonts w:ascii="Times New Roman" w:eastAsia="Times New Roman" w:hAnsi="Times New Roman" w:cs="Times New Roman"/>
      <w:spacing w:val="9"/>
      <w:sz w:val="24"/>
      <w:szCs w:val="24"/>
      <w:lang w:val="en-US" w:eastAsia="ru-RU"/>
    </w:rPr>
  </w:style>
  <w:style w:type="character" w:customStyle="1" w:styleId="FontStyle51">
    <w:name w:val="Font Style51"/>
    <w:rsid w:val="00D05FA0"/>
    <w:rPr>
      <w:rFonts w:ascii="Times New Roman" w:hAnsi="Times New Roman" w:cs="Times New Roman" w:hint="default"/>
      <w:color w:val="000000"/>
      <w:sz w:val="22"/>
      <w:szCs w:val="22"/>
    </w:rPr>
  </w:style>
  <w:style w:type="paragraph" w:styleId="af9">
    <w:name w:val="No Spacing"/>
    <w:qFormat/>
    <w:rsid w:val="00D05FA0"/>
    <w:pPr>
      <w:spacing w:after="0" w:line="240" w:lineRule="auto"/>
    </w:pPr>
    <w:rPr>
      <w:rFonts w:ascii="Calibri" w:eastAsia="Calibri" w:hAnsi="Calibri" w:cs="Times New Roman"/>
      <w:spacing w:val="9"/>
      <w:lang w:val="ru-RU"/>
    </w:rPr>
  </w:style>
  <w:style w:type="paragraph" w:styleId="afa">
    <w:name w:val="Document Map"/>
    <w:basedOn w:val="a"/>
    <w:link w:val="afb"/>
    <w:semiHidden/>
    <w:rsid w:val="00D05FA0"/>
    <w:pPr>
      <w:shd w:val="clear" w:color="auto" w:fill="000080"/>
    </w:pPr>
    <w:rPr>
      <w:rFonts w:ascii="Tahoma" w:hAnsi="Tahoma" w:cs="Tahoma"/>
      <w:spacing w:val="9"/>
      <w:sz w:val="20"/>
      <w:szCs w:val="20"/>
      <w:lang w:val="uk-UA"/>
    </w:rPr>
  </w:style>
  <w:style w:type="character" w:customStyle="1" w:styleId="afb">
    <w:name w:val="Схема документа Знак"/>
    <w:basedOn w:val="a0"/>
    <w:link w:val="afa"/>
    <w:semiHidden/>
    <w:rsid w:val="00D05FA0"/>
    <w:rPr>
      <w:rFonts w:ascii="Tahoma" w:eastAsia="Times New Roman" w:hAnsi="Tahoma" w:cs="Tahoma"/>
      <w:spacing w:val="9"/>
      <w:sz w:val="20"/>
      <w:szCs w:val="20"/>
      <w:shd w:val="clear" w:color="auto" w:fill="000080"/>
      <w:lang w:eastAsia="ru-RU"/>
    </w:rPr>
  </w:style>
  <w:style w:type="character" w:customStyle="1" w:styleId="17">
    <w:name w:val="Знак Знак1"/>
    <w:locked/>
    <w:rsid w:val="00D05FA0"/>
    <w:rPr>
      <w:sz w:val="24"/>
      <w:szCs w:val="24"/>
      <w:lang w:val="uk-UA" w:eastAsia="uk-UA" w:bidi="ar-SA"/>
    </w:rPr>
  </w:style>
  <w:style w:type="character" w:customStyle="1" w:styleId="26">
    <w:name w:val="Основной текст (2)_"/>
    <w:link w:val="27"/>
    <w:rsid w:val="00D05FA0"/>
    <w:rPr>
      <w:rFonts w:cs="Mangal"/>
      <w:sz w:val="19"/>
      <w:szCs w:val="19"/>
      <w:shd w:val="clear" w:color="auto" w:fill="FFFFFF"/>
      <w:lang w:bidi="sa-IN"/>
    </w:rPr>
  </w:style>
  <w:style w:type="paragraph" w:customStyle="1" w:styleId="27">
    <w:name w:val="Основной текст (2)"/>
    <w:basedOn w:val="a"/>
    <w:link w:val="26"/>
    <w:rsid w:val="00D05FA0"/>
    <w:pPr>
      <w:widowControl w:val="0"/>
      <w:shd w:val="clear" w:color="auto" w:fill="FFFFFF"/>
      <w:spacing w:after="60" w:line="0" w:lineRule="atLeast"/>
      <w:ind w:hanging="600"/>
      <w:jc w:val="center"/>
    </w:pPr>
    <w:rPr>
      <w:rFonts w:asciiTheme="minorHAnsi" w:eastAsiaTheme="minorHAnsi" w:hAnsiTheme="minorHAnsi" w:cs="Mangal"/>
      <w:sz w:val="19"/>
      <w:szCs w:val="19"/>
      <w:shd w:val="clear" w:color="auto" w:fill="FFFFFF"/>
      <w:lang w:val="uk-UA" w:eastAsia="en-US" w:bidi="sa-IN"/>
    </w:rPr>
  </w:style>
  <w:style w:type="character" w:customStyle="1" w:styleId="210pt">
    <w:name w:val="Основной текст (2) + 10 pt;Полужирный;Курсив"/>
    <w:rsid w:val="00D05FA0"/>
    <w:rPr>
      <w:b/>
      <w:bCs/>
      <w:i/>
      <w:iCs/>
      <w:smallCaps w:val="0"/>
      <w:strike w:val="0"/>
      <w:color w:val="000000"/>
      <w:spacing w:val="0"/>
      <w:w w:val="100"/>
      <w:position w:val="0"/>
      <w:sz w:val="20"/>
      <w:szCs w:val="20"/>
      <w:u w:val="none"/>
      <w:shd w:val="clear" w:color="auto" w:fill="FFFFFF"/>
      <w:lang w:val="uk-UA" w:eastAsia="uk-UA" w:bidi="uk-UA"/>
    </w:rPr>
  </w:style>
  <w:style w:type="character" w:customStyle="1" w:styleId="rvts9">
    <w:name w:val="rvts9"/>
    <w:basedOn w:val="a0"/>
    <w:rsid w:val="00D05FA0"/>
  </w:style>
  <w:style w:type="character" w:customStyle="1" w:styleId="apple-converted-space">
    <w:name w:val="apple-converted-space"/>
    <w:basedOn w:val="a0"/>
    <w:rsid w:val="00D05FA0"/>
  </w:style>
  <w:style w:type="character" w:customStyle="1" w:styleId="rvts23">
    <w:name w:val="rvts23"/>
    <w:basedOn w:val="a0"/>
    <w:rsid w:val="00D05FA0"/>
  </w:style>
  <w:style w:type="character" w:customStyle="1" w:styleId="18">
    <w:name w:val="Строгий1"/>
    <w:rsid w:val="00D05FA0"/>
    <w:rPr>
      <w:rFonts w:cs="Times New Roman"/>
      <w:b/>
      <w:bCs/>
    </w:rPr>
  </w:style>
  <w:style w:type="character" w:customStyle="1" w:styleId="af5">
    <w:name w:val="Обычный (веб) Знак"/>
    <w:link w:val="af4"/>
    <w:uiPriority w:val="99"/>
    <w:rsid w:val="00D05FA0"/>
    <w:rPr>
      <w:rFonts w:ascii="Times New Roman" w:eastAsia="Times New Roman" w:hAnsi="Times New Roman" w:cs="Times New Roman"/>
      <w:sz w:val="24"/>
      <w:szCs w:val="24"/>
      <w:lang w:val="en-US"/>
    </w:rPr>
  </w:style>
  <w:style w:type="paragraph" w:customStyle="1" w:styleId="28">
    <w:name w:val="Обычный2"/>
    <w:basedOn w:val="a"/>
    <w:rsid w:val="00D05FA0"/>
    <w:pPr>
      <w:widowControl w:val="0"/>
      <w:suppressAutoHyphens/>
      <w:autoSpaceDE w:val="0"/>
    </w:pPr>
    <w:rPr>
      <w:spacing w:val="9"/>
      <w:sz w:val="20"/>
      <w:szCs w:val="20"/>
    </w:rPr>
  </w:style>
  <w:style w:type="paragraph" w:customStyle="1" w:styleId="41">
    <w:name w:val="Заголовок 41"/>
    <w:basedOn w:val="28"/>
    <w:next w:val="28"/>
    <w:rsid w:val="00D05FA0"/>
    <w:pPr>
      <w:keepNext/>
      <w:widowControl/>
      <w:suppressAutoHyphens w:val="0"/>
      <w:autoSpaceDE/>
      <w:ind w:right="-107"/>
      <w:jc w:val="center"/>
      <w:outlineLvl w:val="3"/>
    </w:pPr>
    <w:rPr>
      <w:b/>
      <w:sz w:val="26"/>
    </w:rPr>
  </w:style>
  <w:style w:type="paragraph" w:customStyle="1" w:styleId="Standard">
    <w:name w:val="Standard"/>
    <w:uiPriority w:val="99"/>
    <w:rsid w:val="003601D5"/>
    <w:pPr>
      <w:widowControl w:val="0"/>
      <w:suppressAutoHyphens/>
      <w:spacing w:after="0" w:line="240" w:lineRule="auto"/>
      <w:textAlignment w:val="baseline"/>
    </w:pPr>
    <w:rPr>
      <w:rFonts w:ascii="Times New Roman" w:eastAsia="Times New Roman" w:hAnsi="Times New Roman" w:cs="Mangal"/>
      <w:kern w:val="1"/>
      <w:sz w:val="24"/>
      <w:szCs w:val="24"/>
      <w:lang w:val="ru-RU" w:eastAsia="hi-IN" w:bidi="hi-IN"/>
    </w:rPr>
  </w:style>
  <w:style w:type="character" w:customStyle="1" w:styleId="afc">
    <w:name w:val="Основной текст_"/>
    <w:basedOn w:val="a0"/>
    <w:link w:val="19"/>
    <w:rsid w:val="002D2230"/>
    <w:rPr>
      <w:rFonts w:ascii="Times New Roman" w:eastAsia="Times New Roman" w:hAnsi="Times New Roman" w:cs="Times New Roman"/>
      <w:color w:val="000000"/>
      <w:sz w:val="20"/>
      <w:szCs w:val="20"/>
    </w:rPr>
  </w:style>
  <w:style w:type="paragraph" w:customStyle="1" w:styleId="19">
    <w:name w:val="Основной текст1"/>
    <w:basedOn w:val="a"/>
    <w:link w:val="afc"/>
    <w:rsid w:val="002D2230"/>
    <w:pPr>
      <w:widowControl w:val="0"/>
      <w:ind w:firstLine="567"/>
      <w:jc w:val="both"/>
    </w:pPr>
    <w:rPr>
      <w:color w:val="000000"/>
      <w:sz w:val="20"/>
      <w:szCs w:val="20"/>
      <w:lang w:val="uk-UA" w:eastAsia="en-US"/>
    </w:rPr>
  </w:style>
  <w:style w:type="character" w:styleId="afd">
    <w:name w:val="FollowedHyperlink"/>
    <w:basedOn w:val="a0"/>
    <w:uiPriority w:val="99"/>
    <w:semiHidden/>
    <w:unhideWhenUsed/>
    <w:rsid w:val="008062A0"/>
    <w:rPr>
      <w:color w:val="800080" w:themeColor="followedHyperlink"/>
      <w:u w:val="single"/>
    </w:rPr>
  </w:style>
  <w:style w:type="character" w:customStyle="1" w:styleId="af0">
    <w:name w:val="Абзац списка Знак"/>
    <w:link w:val="af"/>
    <w:uiPriority w:val="34"/>
    <w:rsid w:val="00210DED"/>
    <w:rPr>
      <w:rFonts w:ascii="Times New Roman" w:eastAsia="Times New Roman" w:hAnsi="Times New Roman" w:cs="Times New Roman"/>
      <w:sz w:val="24"/>
      <w:szCs w:val="24"/>
      <w:lang w:val="ru-RU" w:eastAsia="ru-RU"/>
    </w:rPr>
  </w:style>
  <w:style w:type="paragraph" w:customStyle="1" w:styleId="ABC-BulletsinNotes">
    <w:name w:val="ABC - Bullets in Notes"/>
    <w:rsid w:val="002B18D2"/>
    <w:pPr>
      <w:numPr>
        <w:numId w:val="9"/>
      </w:numPr>
      <w:tabs>
        <w:tab w:val="left" w:pos="851"/>
      </w:tabs>
      <w:spacing w:after="240" w:line="240" w:lineRule="auto"/>
      <w:jc w:val="both"/>
    </w:pPr>
    <w:rPr>
      <w:rFonts w:ascii="Arial" w:eastAsia="Times New Roman" w:hAnsi="Arial" w:cs="Times New Roman"/>
      <w:sz w:val="18"/>
      <w:szCs w:val="20"/>
      <w:lang w:val="en-GB" w:eastAsia="uk-UA"/>
    </w:rPr>
  </w:style>
  <w:style w:type="table" w:customStyle="1" w:styleId="1a">
    <w:name w:val="Сетка таблицы1"/>
    <w:basedOn w:val="a1"/>
    <w:next w:val="af6"/>
    <w:uiPriority w:val="39"/>
    <w:rsid w:val="00090C9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A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A0E1E"/>
    <w:rPr>
      <w:rFonts w:ascii="Courier New" w:eastAsia="Times New Roman" w:hAnsi="Courier New" w:cs="Courier New"/>
      <w:sz w:val="20"/>
      <w:szCs w:val="20"/>
      <w:lang w:val="ru-RU" w:eastAsia="ru-RU"/>
    </w:rPr>
  </w:style>
  <w:style w:type="paragraph" w:styleId="afe">
    <w:name w:val="Title"/>
    <w:basedOn w:val="a"/>
    <w:link w:val="aff"/>
    <w:qFormat/>
    <w:rsid w:val="00A428D5"/>
    <w:pPr>
      <w:jc w:val="center"/>
    </w:pPr>
    <w:rPr>
      <w:b/>
      <w:bCs/>
      <w:lang w:val="uk-UA"/>
    </w:rPr>
  </w:style>
  <w:style w:type="character" w:customStyle="1" w:styleId="aff">
    <w:name w:val="Заголовок Знак"/>
    <w:basedOn w:val="a0"/>
    <w:link w:val="afe"/>
    <w:rsid w:val="00A428D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3972">
      <w:bodyDiv w:val="1"/>
      <w:marLeft w:val="0"/>
      <w:marRight w:val="0"/>
      <w:marTop w:val="0"/>
      <w:marBottom w:val="0"/>
      <w:divBdr>
        <w:top w:val="none" w:sz="0" w:space="0" w:color="auto"/>
        <w:left w:val="none" w:sz="0" w:space="0" w:color="auto"/>
        <w:bottom w:val="none" w:sz="0" w:space="0" w:color="auto"/>
        <w:right w:val="none" w:sz="0" w:space="0" w:color="auto"/>
      </w:divBdr>
    </w:div>
    <w:div w:id="398674667">
      <w:bodyDiv w:val="1"/>
      <w:marLeft w:val="0"/>
      <w:marRight w:val="0"/>
      <w:marTop w:val="0"/>
      <w:marBottom w:val="0"/>
      <w:divBdr>
        <w:top w:val="none" w:sz="0" w:space="0" w:color="auto"/>
        <w:left w:val="none" w:sz="0" w:space="0" w:color="auto"/>
        <w:bottom w:val="none" w:sz="0" w:space="0" w:color="auto"/>
        <w:right w:val="none" w:sz="0" w:space="0" w:color="auto"/>
      </w:divBdr>
      <w:divsChild>
        <w:div w:id="1035498214">
          <w:marLeft w:val="0"/>
          <w:marRight w:val="0"/>
          <w:marTop w:val="0"/>
          <w:marBottom w:val="150"/>
          <w:divBdr>
            <w:top w:val="none" w:sz="0" w:space="0" w:color="auto"/>
            <w:left w:val="none" w:sz="0" w:space="0" w:color="auto"/>
            <w:bottom w:val="none" w:sz="0" w:space="0" w:color="auto"/>
            <w:right w:val="none" w:sz="0" w:space="0" w:color="auto"/>
          </w:divBdr>
        </w:div>
      </w:divsChild>
    </w:div>
    <w:div w:id="528644077">
      <w:bodyDiv w:val="1"/>
      <w:marLeft w:val="0"/>
      <w:marRight w:val="0"/>
      <w:marTop w:val="0"/>
      <w:marBottom w:val="0"/>
      <w:divBdr>
        <w:top w:val="none" w:sz="0" w:space="0" w:color="auto"/>
        <w:left w:val="none" w:sz="0" w:space="0" w:color="auto"/>
        <w:bottom w:val="none" w:sz="0" w:space="0" w:color="auto"/>
        <w:right w:val="none" w:sz="0" w:space="0" w:color="auto"/>
      </w:divBdr>
    </w:div>
    <w:div w:id="540019997">
      <w:bodyDiv w:val="1"/>
      <w:marLeft w:val="0"/>
      <w:marRight w:val="0"/>
      <w:marTop w:val="0"/>
      <w:marBottom w:val="0"/>
      <w:divBdr>
        <w:top w:val="none" w:sz="0" w:space="0" w:color="auto"/>
        <w:left w:val="none" w:sz="0" w:space="0" w:color="auto"/>
        <w:bottom w:val="none" w:sz="0" w:space="0" w:color="auto"/>
        <w:right w:val="none" w:sz="0" w:space="0" w:color="auto"/>
      </w:divBdr>
    </w:div>
    <w:div w:id="732629785">
      <w:bodyDiv w:val="1"/>
      <w:marLeft w:val="0"/>
      <w:marRight w:val="0"/>
      <w:marTop w:val="0"/>
      <w:marBottom w:val="0"/>
      <w:divBdr>
        <w:top w:val="none" w:sz="0" w:space="0" w:color="auto"/>
        <w:left w:val="none" w:sz="0" w:space="0" w:color="auto"/>
        <w:bottom w:val="none" w:sz="0" w:space="0" w:color="auto"/>
        <w:right w:val="none" w:sz="0" w:space="0" w:color="auto"/>
      </w:divBdr>
    </w:div>
    <w:div w:id="867722248">
      <w:bodyDiv w:val="1"/>
      <w:marLeft w:val="0"/>
      <w:marRight w:val="0"/>
      <w:marTop w:val="0"/>
      <w:marBottom w:val="0"/>
      <w:divBdr>
        <w:top w:val="none" w:sz="0" w:space="0" w:color="auto"/>
        <w:left w:val="none" w:sz="0" w:space="0" w:color="auto"/>
        <w:bottom w:val="none" w:sz="0" w:space="0" w:color="auto"/>
        <w:right w:val="none" w:sz="0" w:space="0" w:color="auto"/>
      </w:divBdr>
    </w:div>
    <w:div w:id="1278870462">
      <w:bodyDiv w:val="1"/>
      <w:marLeft w:val="0"/>
      <w:marRight w:val="0"/>
      <w:marTop w:val="0"/>
      <w:marBottom w:val="0"/>
      <w:divBdr>
        <w:top w:val="none" w:sz="0" w:space="0" w:color="auto"/>
        <w:left w:val="none" w:sz="0" w:space="0" w:color="auto"/>
        <w:bottom w:val="none" w:sz="0" w:space="0" w:color="auto"/>
        <w:right w:val="none" w:sz="0" w:space="0" w:color="auto"/>
      </w:divBdr>
    </w:div>
    <w:div w:id="1485120401">
      <w:bodyDiv w:val="1"/>
      <w:marLeft w:val="0"/>
      <w:marRight w:val="0"/>
      <w:marTop w:val="0"/>
      <w:marBottom w:val="0"/>
      <w:divBdr>
        <w:top w:val="none" w:sz="0" w:space="0" w:color="auto"/>
        <w:left w:val="none" w:sz="0" w:space="0" w:color="auto"/>
        <w:bottom w:val="none" w:sz="0" w:space="0" w:color="auto"/>
        <w:right w:val="none" w:sz="0" w:space="0" w:color="auto"/>
      </w:divBdr>
    </w:div>
    <w:div w:id="1488664292">
      <w:bodyDiv w:val="1"/>
      <w:marLeft w:val="0"/>
      <w:marRight w:val="0"/>
      <w:marTop w:val="0"/>
      <w:marBottom w:val="0"/>
      <w:divBdr>
        <w:top w:val="none" w:sz="0" w:space="0" w:color="auto"/>
        <w:left w:val="none" w:sz="0" w:space="0" w:color="auto"/>
        <w:bottom w:val="none" w:sz="0" w:space="0" w:color="auto"/>
        <w:right w:val="none" w:sz="0" w:space="0" w:color="auto"/>
      </w:divBdr>
      <w:divsChild>
        <w:div w:id="1650941274">
          <w:marLeft w:val="0"/>
          <w:marRight w:val="0"/>
          <w:marTop w:val="0"/>
          <w:marBottom w:val="0"/>
          <w:divBdr>
            <w:top w:val="none" w:sz="0" w:space="0" w:color="auto"/>
            <w:left w:val="none" w:sz="0" w:space="0" w:color="auto"/>
            <w:bottom w:val="none" w:sz="0" w:space="0" w:color="auto"/>
            <w:right w:val="none" w:sz="0" w:space="0" w:color="auto"/>
          </w:divBdr>
          <w:divsChild>
            <w:div w:id="4022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3601">
      <w:bodyDiv w:val="1"/>
      <w:marLeft w:val="0"/>
      <w:marRight w:val="0"/>
      <w:marTop w:val="0"/>
      <w:marBottom w:val="0"/>
      <w:divBdr>
        <w:top w:val="none" w:sz="0" w:space="0" w:color="auto"/>
        <w:left w:val="none" w:sz="0" w:space="0" w:color="auto"/>
        <w:bottom w:val="none" w:sz="0" w:space="0" w:color="auto"/>
        <w:right w:val="none" w:sz="0" w:space="0" w:color="auto"/>
      </w:divBdr>
    </w:div>
    <w:div w:id="1952323592">
      <w:bodyDiv w:val="1"/>
      <w:marLeft w:val="0"/>
      <w:marRight w:val="0"/>
      <w:marTop w:val="0"/>
      <w:marBottom w:val="0"/>
      <w:divBdr>
        <w:top w:val="none" w:sz="0" w:space="0" w:color="auto"/>
        <w:left w:val="none" w:sz="0" w:space="0" w:color="auto"/>
        <w:bottom w:val="none" w:sz="0" w:space="0" w:color="auto"/>
        <w:right w:val="none" w:sz="0" w:space="0" w:color="auto"/>
      </w:divBdr>
    </w:div>
    <w:div w:id="2002851396">
      <w:bodyDiv w:val="1"/>
      <w:marLeft w:val="0"/>
      <w:marRight w:val="0"/>
      <w:marTop w:val="0"/>
      <w:marBottom w:val="0"/>
      <w:divBdr>
        <w:top w:val="none" w:sz="0" w:space="0" w:color="auto"/>
        <w:left w:val="none" w:sz="0" w:space="0" w:color="auto"/>
        <w:bottom w:val="none" w:sz="0" w:space="0" w:color="auto"/>
        <w:right w:val="none" w:sz="0" w:space="0" w:color="auto"/>
      </w:divBdr>
    </w:div>
    <w:div w:id="2027175185">
      <w:bodyDiv w:val="1"/>
      <w:marLeft w:val="0"/>
      <w:marRight w:val="0"/>
      <w:marTop w:val="0"/>
      <w:marBottom w:val="0"/>
      <w:divBdr>
        <w:top w:val="none" w:sz="0" w:space="0" w:color="auto"/>
        <w:left w:val="none" w:sz="0" w:space="0" w:color="auto"/>
        <w:bottom w:val="none" w:sz="0" w:space="0" w:color="auto"/>
        <w:right w:val="none" w:sz="0" w:space="0" w:color="auto"/>
      </w:divBdr>
    </w:div>
    <w:div w:id="20828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955-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31EE-63D7-4D1F-AD0A-78564A3E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10863</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User</cp:lastModifiedBy>
  <cp:revision>10</cp:revision>
  <cp:lastPrinted>2021-03-26T16:21:00Z</cp:lastPrinted>
  <dcterms:created xsi:type="dcterms:W3CDTF">2021-05-20T20:58:00Z</dcterms:created>
  <dcterms:modified xsi:type="dcterms:W3CDTF">2021-05-24T06:07:00Z</dcterms:modified>
</cp:coreProperties>
</file>